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仿宋" w:hAnsi="仿宋" w:eastAsia="仿宋" w:cs="仿宋"/>
          <w:b w:val="0"/>
          <w:bCs w:val="0"/>
          <w:sz w:val="32"/>
          <w:szCs w:val="32"/>
          <w:lang w:val="en-US" w:eastAsia="zh-CN"/>
        </w:rPr>
      </w:pPr>
      <w:bookmarkStart w:id="0" w:name="_Toc58064524"/>
      <w:r>
        <w:rPr>
          <w:rFonts w:hint="eastAsia" w:ascii="仿宋" w:hAnsi="仿宋" w:eastAsia="仿宋" w:cs="仿宋"/>
          <w:b w:val="0"/>
          <w:bCs w:val="0"/>
          <w:sz w:val="32"/>
          <w:szCs w:val="32"/>
          <w:lang w:val="en-US" w:eastAsia="zh-CN"/>
        </w:rPr>
        <w:t>附件2</w:t>
      </w:r>
    </w:p>
    <w:p>
      <w:pPr>
        <w:pStyle w:val="4"/>
        <w:jc w:val="center"/>
        <w:rPr>
          <w:rFonts w:ascii="黑体" w:eastAsia="黑体"/>
          <w:sz w:val="44"/>
          <w:szCs w:val="44"/>
        </w:rPr>
      </w:pPr>
      <w:bookmarkStart w:id="97" w:name="_GoBack"/>
      <w:r>
        <w:rPr>
          <w:rFonts w:hint="eastAsia" w:ascii="黑体" w:eastAsia="黑体"/>
          <w:sz w:val="44"/>
          <w:szCs w:val="44"/>
        </w:rPr>
        <w:t>普通高等学校师范类专业认证</w:t>
      </w:r>
      <w:bookmarkEnd w:id="0"/>
    </w:p>
    <w:p>
      <w:pPr>
        <w:pStyle w:val="4"/>
        <w:jc w:val="center"/>
        <w:rPr>
          <w:rFonts w:ascii="黑体" w:eastAsia="黑体"/>
          <w:sz w:val="44"/>
          <w:szCs w:val="44"/>
        </w:rPr>
      </w:pPr>
      <w:bookmarkStart w:id="1" w:name="_Toc58064525"/>
      <w:r>
        <w:rPr>
          <w:rFonts w:hint="eastAsia" w:ascii="黑体" w:eastAsia="黑体"/>
          <w:sz w:val="44"/>
          <w:szCs w:val="44"/>
        </w:rPr>
        <w:t>自评报告撰写指导</w:t>
      </w:r>
      <w:bookmarkEnd w:id="97"/>
      <w:r>
        <w:rPr>
          <w:rFonts w:hint="eastAsia" w:ascii="黑体" w:eastAsia="黑体"/>
          <w:sz w:val="44"/>
          <w:szCs w:val="44"/>
        </w:rPr>
        <w:t>书</w:t>
      </w:r>
      <w:bookmarkEnd w:id="1"/>
    </w:p>
    <w:p>
      <w:pPr>
        <w:jc w:val="center"/>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21</w:t>
      </w:r>
      <w:r>
        <w:rPr>
          <w:rFonts w:hint="eastAsia" w:ascii="仿宋" w:hAnsi="仿宋" w:eastAsia="仿宋"/>
          <w:sz w:val="28"/>
          <w:szCs w:val="28"/>
        </w:rPr>
        <w:t>版）</w:t>
      </w:r>
    </w:p>
    <w:p>
      <w:pPr>
        <w:spacing w:line="540" w:lineRule="exact"/>
        <w:ind w:firstLine="470" w:firstLineChars="196"/>
        <w:rPr>
          <w:rFonts w:ascii="华文楷体" w:hAnsi="华文楷体" w:eastAsia="华文楷体"/>
          <w:szCs w:val="28"/>
        </w:rPr>
      </w:pPr>
      <w:bookmarkStart w:id="2" w:name="_Hlk62476319"/>
      <w:r>
        <w:rPr>
          <w:rFonts w:hint="eastAsia" w:ascii="华文楷体" w:hAnsi="华文楷体" w:eastAsia="华文楷体"/>
          <w:szCs w:val="28"/>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围绕师范类专业认证标准，提出了自评报告撰写的基本要求，仅用于专业撰写自评报告参考，而不是作为自评报告撰写的范本。指导书中所列内容，是专家在进行认证判断时所需的基本信息，自评报告应包含但不限于这些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自评报告应严格依据标准，参照本指导书建议的格式撰写。文字描述应简练准确，图表应清晰详实，定性和定量相结合，便于认证专家对照认证标准进行审阅。自评报告不应包含与认证标准无关的内容，不应将少数学生的“标志性成果”作为达标举证材料。</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1.报告结构依照认证标准顺序，分成培养目标、毕业要求、课程与教学、合作与实践、师资队伍、支持条件、质量保障、学生发展等八个部分，每一部分包括达成情况、主要问题、改进措施三个方面内容。</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2.报告内容按照指导书要求，紧扣认证标准，逐条用数据和事实举证达成情况、存在的主要问题及采取的改进措施，总篇幅不超过</w:t>
      </w:r>
      <w:r>
        <w:rPr>
          <w:rFonts w:ascii="华文楷体" w:hAnsi="华文楷体" w:eastAsia="华文楷体"/>
          <w:szCs w:val="28"/>
        </w:rPr>
        <w:t>5万字。</w:t>
      </w:r>
      <w:r>
        <w:rPr>
          <w:rFonts w:hint="eastAsia" w:ascii="华文楷体" w:hAnsi="华文楷体" w:eastAsia="华文楷体"/>
          <w:szCs w:val="28"/>
        </w:rPr>
        <w:t>其中，对主要问题和改进措施的描述不少于1/3。</w:t>
      </w:r>
    </w:p>
    <w:p>
      <w:pPr>
        <w:spacing w:line="540" w:lineRule="exact"/>
        <w:ind w:firstLine="470" w:firstLineChars="196"/>
        <w:rPr>
          <w:rFonts w:ascii="华文楷体" w:hAnsi="华文楷体" w:eastAsia="华文楷体"/>
          <w:szCs w:val="28"/>
        </w:rPr>
      </w:pPr>
      <w:bookmarkStart w:id="3" w:name="_Hlk62463970"/>
      <w:bookmarkStart w:id="4" w:name="_Hlk62464011"/>
      <w:r>
        <w:rPr>
          <w:rFonts w:hint="eastAsia" w:ascii="华文楷体" w:hAnsi="华文楷体" w:eastAsia="华文楷体"/>
          <w:szCs w:val="28"/>
        </w:rPr>
        <w:t>3.报告要求明确清晰给出专业“自画像”，强调以问题为导向，专业主动开展自评自查</w:t>
      </w:r>
      <w:bookmarkEnd w:id="3"/>
      <w:r>
        <w:rPr>
          <w:rFonts w:hint="eastAsia" w:ascii="华文楷体" w:hAnsi="华文楷体" w:eastAsia="华文楷体"/>
          <w:szCs w:val="28"/>
        </w:rPr>
        <w:t>，发现问题和不足，并采取积极行动整改。对于回避、掩盖问题与不足的专业，将被要求重新修改自评报告或中止进校考查。</w:t>
      </w:r>
    </w:p>
    <w:bookmarkEnd w:id="4"/>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4.报告所列举证数据和事实要求客观真实，以学校填报的专业教学基本状态数据为基础，与《专业教学基本状态数据分析报告》相印证，为认证专家进校开展现场考查提供有效支撑。</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5.支撑材料是对自评报告中描述内容的佐证，其本身并不是自评报告的一部分。相应的原始教学基本状态数据、教学文档、教学管理文件、课程评价、问卷调查等支撑材料须留存电子或纸质文档供专家进校查阅。</w:t>
      </w:r>
    </w:p>
    <w:p>
      <w:pPr>
        <w:spacing w:line="540" w:lineRule="exact"/>
        <w:ind w:firstLine="470" w:firstLineChars="196"/>
        <w:rPr>
          <w:rFonts w:ascii="华文楷体" w:hAnsi="华文楷体" w:eastAsia="华文楷体"/>
          <w:szCs w:val="28"/>
        </w:rPr>
      </w:pPr>
      <w:r>
        <w:rPr>
          <w:rFonts w:hint="eastAsia" w:ascii="华文楷体" w:hAnsi="华文楷体" w:eastAsia="华文楷体"/>
          <w:szCs w:val="28"/>
        </w:rPr>
        <w:t>本指导书中部分名词的说明:</w:t>
      </w:r>
    </w:p>
    <w:p>
      <w:pPr>
        <w:pStyle w:val="20"/>
        <w:numPr>
          <w:ilvl w:val="0"/>
          <w:numId w:val="1"/>
        </w:numPr>
        <w:spacing w:line="540" w:lineRule="exact"/>
        <w:ind w:firstLineChars="0"/>
        <w:rPr>
          <w:rFonts w:ascii="华文楷体" w:hAnsi="华文楷体" w:eastAsia="华文楷体"/>
          <w:szCs w:val="28"/>
        </w:rPr>
      </w:pPr>
      <w:bookmarkStart w:id="5" w:name="_Hlk62464107"/>
      <w:r>
        <w:rPr>
          <w:rFonts w:hint="eastAsia" w:ascii="华文楷体" w:hAnsi="华文楷体" w:eastAsia="华文楷体"/>
          <w:szCs w:val="28"/>
        </w:rPr>
        <w:t>支撑材料：指用于支撑或证明自评报告各章节所述内容的相关材料，包括管理文件、教学资料、学生学习档案、各类记录性材料、合作协议或其它佐证性资料等。支撑材料作为自评报告的附件单独汇编成册（对于附件中难以呈现的支撑材料，应提供材料索引，以便专家现场调阅）。</w:t>
      </w:r>
      <w:bookmarkEnd w:id="5"/>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评价：对收集的数据、证据和资料进行分析解释，收集证据和资料可采用直接的、间接的、量化的、非量化的手段</w:t>
      </w:r>
      <w:r>
        <w:rPr>
          <w:rFonts w:ascii="华文楷体" w:hAnsi="华文楷体" w:eastAsia="华文楷体"/>
          <w:szCs w:val="28"/>
        </w:rPr>
        <w:t>,</w:t>
      </w:r>
      <w:r>
        <w:rPr>
          <w:rFonts w:hint="eastAsia" w:ascii="华文楷体" w:hAnsi="华文楷体" w:eastAsia="华文楷体"/>
          <w:szCs w:val="28"/>
        </w:rPr>
        <w:t>抽样应具有统计意义。评价结果是持续改进的依据。</w:t>
      </w:r>
    </w:p>
    <w:p>
      <w:pPr>
        <w:pStyle w:val="20"/>
        <w:numPr>
          <w:ilvl w:val="0"/>
          <w:numId w:val="1"/>
        </w:numPr>
        <w:spacing w:line="540" w:lineRule="exact"/>
        <w:ind w:firstLineChars="0"/>
        <w:rPr>
          <w:rFonts w:ascii="华文楷体" w:hAnsi="华文楷体" w:eastAsia="华文楷体"/>
          <w:szCs w:val="28"/>
        </w:rPr>
      </w:pPr>
      <w:r>
        <w:rPr>
          <w:rFonts w:hint="eastAsia" w:ascii="华文楷体" w:hAnsi="华文楷体" w:eastAsia="华文楷体"/>
          <w:szCs w:val="28"/>
        </w:rPr>
        <w:t>机制</w:t>
      </w:r>
      <w:r>
        <w:rPr>
          <w:rFonts w:ascii="华文楷体" w:hAnsi="华文楷体" w:eastAsia="华文楷体"/>
          <w:szCs w:val="28"/>
        </w:rPr>
        <w:t xml:space="preserve">: </w:t>
      </w:r>
      <w:r>
        <w:rPr>
          <w:rFonts w:hint="eastAsia" w:ascii="华文楷体" w:hAnsi="华文楷体" w:eastAsia="华文楷体"/>
          <w:szCs w:val="28"/>
        </w:rPr>
        <w:t>指针对特定目的而制定的一套规范的处理流程，包括目的、制度、责任人员、方法和流程等，对流程涉及的相关人员的角色和责任有明确的定义。</w:t>
      </w:r>
    </w:p>
    <w:bookmarkEnd w:id="2"/>
    <w:p>
      <w:pPr>
        <w:spacing w:line="360" w:lineRule="auto"/>
        <w:ind w:firstLine="470" w:firstLineChars="196"/>
        <w:rPr>
          <w:rFonts w:ascii="华文楷体" w:hAnsi="华文楷体" w:eastAsia="华文楷体"/>
          <w:szCs w:val="28"/>
        </w:rPr>
      </w:pPr>
      <w:r>
        <w:rPr>
          <w:rFonts w:ascii="华文楷体" w:hAnsi="华文楷体" w:eastAsia="华文楷体"/>
          <w:szCs w:val="28"/>
        </w:rPr>
        <w:t> </w:t>
      </w:r>
    </w:p>
    <w:p>
      <w:pPr>
        <w:rPr>
          <w:rFonts w:ascii="黑体" w:hAnsi="黑体" w:eastAsia="黑体"/>
          <w:sz w:val="48"/>
          <w:szCs w:val="48"/>
        </w:rPr>
        <w:sectPr>
          <w:pgSz w:w="12240" w:h="15840"/>
          <w:pgMar w:top="1440" w:right="1800" w:bottom="1440" w:left="1800" w:header="720" w:footer="720" w:gutter="0"/>
          <w:pgNumType w:start="1"/>
          <w:cols w:space="720" w:num="1"/>
          <w:docGrid w:type="lines" w:linePitch="312" w:charSpace="0"/>
        </w:sectPr>
      </w:pPr>
    </w:p>
    <w:p>
      <w:pPr>
        <w:jc w:val="center"/>
        <w:rPr>
          <w:rFonts w:ascii="黑体" w:hAnsi="黑体" w:eastAsia="黑体"/>
          <w:sz w:val="48"/>
          <w:szCs w:val="48"/>
        </w:rPr>
      </w:pPr>
    </w:p>
    <w:p>
      <w:pPr>
        <w:spacing w:before="156" w:beforeLines="50" w:after="156" w:afterLines="50"/>
        <w:jc w:val="center"/>
        <w:rPr>
          <w:rFonts w:ascii="黑体" w:hAnsi="黑体" w:eastAsia="黑体" w:cs="黑体"/>
          <w:bCs/>
          <w:sz w:val="52"/>
          <w:szCs w:val="52"/>
        </w:rPr>
      </w:pPr>
      <w:r>
        <w:rPr>
          <w:rFonts w:hint="eastAsia" w:ascii="黑体" w:hAnsi="黑体" w:eastAsia="黑体" w:cs="黑体"/>
          <w:bCs/>
          <w:sz w:val="52"/>
          <w:szCs w:val="52"/>
        </w:rPr>
        <w:t>普通高等学校师范类专业认证</w:t>
      </w:r>
    </w:p>
    <w:p>
      <w:pPr>
        <w:spacing w:before="156" w:beforeLines="50" w:after="156" w:afterLines="50"/>
        <w:jc w:val="center"/>
        <w:outlineLvl w:val="0"/>
        <w:rPr>
          <w:rFonts w:ascii="黑体" w:hAnsi="黑体" w:eastAsia="黑体" w:cs="黑体"/>
          <w:bCs/>
          <w:sz w:val="52"/>
          <w:szCs w:val="52"/>
        </w:rPr>
      </w:pPr>
      <w:bookmarkStart w:id="6" w:name="_Toc58064526"/>
      <w:r>
        <w:rPr>
          <w:rFonts w:hint="eastAsia" w:ascii="黑体" w:hAnsi="黑体" w:eastAsia="黑体" w:cs="黑体"/>
          <w:bCs/>
          <w:sz w:val="52"/>
          <w:szCs w:val="52"/>
        </w:rPr>
        <w:t>（中学教育第二级）</w:t>
      </w:r>
      <w:bookmarkEnd w:id="6"/>
    </w:p>
    <w:p>
      <w:pPr>
        <w:spacing w:before="156" w:beforeLines="50" w:after="156" w:afterLines="50"/>
        <w:jc w:val="center"/>
        <w:outlineLvl w:val="0"/>
        <w:rPr>
          <w:rFonts w:ascii="黑体" w:hAnsi="黑体" w:eastAsia="黑体"/>
          <w:b/>
          <w:bCs/>
          <w:sz w:val="72"/>
          <w:szCs w:val="72"/>
        </w:rPr>
      </w:pPr>
      <w:bookmarkStart w:id="7" w:name="_Toc58064527"/>
      <w:r>
        <w:rPr>
          <w:rFonts w:hint="eastAsia" w:ascii="黑体" w:hAnsi="黑体" w:eastAsia="黑体" w:cs="黑体"/>
          <w:b/>
          <w:bCs/>
          <w:sz w:val="72"/>
          <w:szCs w:val="72"/>
        </w:rPr>
        <w:t>自评报告</w:t>
      </w:r>
      <w:bookmarkEnd w:id="7"/>
    </w:p>
    <w:p>
      <w:pPr>
        <w:jc w:val="center"/>
        <w:rPr>
          <w:sz w:val="52"/>
          <w:szCs w:val="52"/>
        </w:rPr>
      </w:pPr>
    </w:p>
    <w:p>
      <w:pPr>
        <w:rPr>
          <w:sz w:val="44"/>
          <w:szCs w:val="44"/>
        </w:rPr>
      </w:pP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学校：</w:t>
      </w:r>
    </w:p>
    <w:p>
      <w:pPr>
        <w:spacing w:before="156" w:beforeLines="50" w:after="156" w:afterLines="50" w:line="480" w:lineRule="auto"/>
        <w:ind w:firstLine="1400" w:firstLineChars="498"/>
        <w:rPr>
          <w:rStyle w:val="19"/>
        </w:rPr>
      </w:pPr>
      <w:r>
        <w:rPr>
          <w:rFonts w:hint="eastAsia" w:ascii="黑体" w:eastAsia="黑体" w:cs="黑体"/>
          <w:b/>
          <w:bCs/>
          <w:sz w:val="28"/>
          <w:szCs w:val="28"/>
        </w:rPr>
        <w:t>专业：</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完成时间：</w:t>
      </w:r>
    </w:p>
    <w:p>
      <w:pPr>
        <w:spacing w:before="156" w:beforeLines="50" w:after="156" w:afterLines="50" w:line="480" w:lineRule="auto"/>
        <w:ind w:firstLine="1400" w:firstLineChars="498"/>
        <w:rPr>
          <w:u w:val="single"/>
        </w:rPr>
      </w:pPr>
      <w:r>
        <w:rPr>
          <w:rFonts w:hint="eastAsia" w:ascii="黑体" w:eastAsia="黑体" w:cs="黑体"/>
          <w:b/>
          <w:bCs/>
          <w:sz w:val="28"/>
          <w:szCs w:val="28"/>
        </w:rPr>
        <w:t>联系电话：</w:t>
      </w:r>
    </w:p>
    <w:p>
      <w:pPr>
        <w:spacing w:before="156" w:beforeLines="50" w:after="156" w:afterLines="50" w:line="480" w:lineRule="auto"/>
        <w:ind w:firstLine="1400" w:firstLineChars="498"/>
        <w:rPr>
          <w:rFonts w:ascii="黑体" w:eastAsia="黑体"/>
          <w:b/>
          <w:bCs/>
          <w:sz w:val="28"/>
          <w:szCs w:val="28"/>
          <w:u w:val="single"/>
        </w:rPr>
      </w:pPr>
      <w:r>
        <w:rPr>
          <w:rFonts w:hint="eastAsia" w:ascii="黑体" w:eastAsia="黑体" w:cs="黑体"/>
          <w:b/>
          <w:bCs/>
          <w:sz w:val="28"/>
          <w:szCs w:val="28"/>
        </w:rPr>
        <w:t>电子邮件：</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专业负责人签字：</w:t>
      </w:r>
    </w:p>
    <w:p>
      <w:pPr>
        <w:spacing w:before="156" w:beforeLines="50" w:after="156" w:afterLines="50" w:line="480" w:lineRule="auto"/>
        <w:ind w:firstLine="1400" w:firstLineChars="498"/>
        <w:rPr>
          <w:rFonts w:ascii="黑体" w:eastAsia="黑体"/>
          <w:b/>
          <w:bCs/>
          <w:sz w:val="28"/>
          <w:szCs w:val="28"/>
        </w:rPr>
      </w:pPr>
      <w:r>
        <w:rPr>
          <w:rFonts w:hint="eastAsia" w:ascii="黑体" w:eastAsia="黑体" w:cs="黑体"/>
          <w:b/>
          <w:bCs/>
          <w:sz w:val="28"/>
          <w:szCs w:val="28"/>
        </w:rPr>
        <w:t>学校盖章：</w:t>
      </w:r>
    </w:p>
    <w:p>
      <w:pPr>
        <w:ind w:firstLine="3626" w:firstLineChars="1290"/>
        <w:rPr>
          <w:rFonts w:ascii="黑体" w:eastAsia="黑体"/>
          <w:b/>
          <w:bCs/>
          <w:sz w:val="28"/>
          <w:szCs w:val="28"/>
        </w:rPr>
      </w:pPr>
    </w:p>
    <w:p>
      <w:pPr>
        <w:jc w:val="center"/>
        <w:rPr>
          <w:sz w:val="44"/>
          <w:szCs w:val="44"/>
        </w:rPr>
      </w:pPr>
    </w:p>
    <w:p>
      <w:pPr>
        <w:jc w:val="center"/>
        <w:rPr>
          <w:sz w:val="44"/>
          <w:szCs w:val="44"/>
        </w:rPr>
        <w:sectPr>
          <w:footerReference r:id="rId3" w:type="default"/>
          <w:pgSz w:w="12240" w:h="15840"/>
          <w:pgMar w:top="1440" w:right="1800" w:bottom="1440" w:left="1800" w:header="720" w:footer="720" w:gutter="0"/>
          <w:pgNumType w:start="1"/>
          <w:cols w:space="720" w:num="1"/>
          <w:docGrid w:type="lines" w:linePitch="312" w:charSpace="0"/>
        </w:sectPr>
      </w:pPr>
    </w:p>
    <w:p>
      <w:pPr>
        <w:widowControl/>
        <w:jc w:val="center"/>
        <w:rPr>
          <w:rFonts w:ascii="黑体" w:hAnsi="黑体" w:eastAsia="黑体"/>
          <w:sz w:val="44"/>
          <w:szCs w:val="44"/>
        </w:rPr>
      </w:pPr>
      <w:r>
        <w:rPr>
          <w:rFonts w:hint="eastAsia" w:ascii="黑体" w:hAnsi="黑体" w:eastAsia="黑体"/>
          <w:sz w:val="44"/>
          <w:szCs w:val="44"/>
        </w:rPr>
        <w:t>自评报告目录</w:t>
      </w:r>
    </w:p>
    <w:p>
      <w:pPr>
        <w:pStyle w:val="6"/>
        <w:tabs>
          <w:tab w:val="right" w:leader="dot" w:pos="8630"/>
        </w:tabs>
        <w:rPr>
          <w:rFonts w:ascii="微软雅黑" w:hAnsi="微软雅黑" w:eastAsia="微软雅黑"/>
          <w:kern w:val="2"/>
          <w:sz w:val="24"/>
          <w:szCs w:val="24"/>
        </w:rPr>
      </w:pPr>
      <w:r>
        <w:rPr>
          <w:rFonts w:ascii="微软雅黑" w:hAnsi="微软雅黑" w:eastAsia="微软雅黑"/>
          <w:sz w:val="24"/>
          <w:szCs w:val="24"/>
        </w:rPr>
        <w:fldChar w:fldCharType="begin"/>
      </w:r>
      <w:r>
        <w:rPr>
          <w:rFonts w:ascii="微软雅黑" w:hAnsi="微软雅黑" w:eastAsia="微软雅黑"/>
          <w:sz w:val="24"/>
          <w:szCs w:val="24"/>
        </w:rPr>
        <w:instrText xml:space="preserve">TOC \o "1-3" \h \u </w:instrText>
      </w:r>
      <w:r>
        <w:rPr>
          <w:rFonts w:ascii="微软雅黑" w:hAnsi="微软雅黑" w:eastAsia="微软雅黑"/>
          <w:sz w:val="24"/>
          <w:szCs w:val="24"/>
        </w:rPr>
        <w:fldChar w:fldCharType="separate"/>
      </w:r>
    </w:p>
    <w:p>
      <w:pPr>
        <w:pStyle w:val="10"/>
        <w:ind w:firstLine="0"/>
        <w:rPr>
          <w:rFonts w:ascii="微软雅黑" w:hAnsi="微软雅黑" w:eastAsia="微软雅黑"/>
          <w:kern w:val="2"/>
          <w:sz w:val="24"/>
          <w:szCs w:val="24"/>
        </w:rPr>
      </w:pPr>
      <w:r>
        <w:fldChar w:fldCharType="begin"/>
      </w:r>
      <w:r>
        <w:instrText xml:space="preserve"> HYPERLINK \l "_Toc58064528" </w:instrText>
      </w:r>
      <w:r>
        <w:fldChar w:fldCharType="separate"/>
      </w:r>
      <w:r>
        <w:rPr>
          <w:rStyle w:val="18"/>
          <w:rFonts w:ascii="微软雅黑" w:hAnsi="微软雅黑" w:eastAsia="微软雅黑"/>
          <w:sz w:val="24"/>
          <w:szCs w:val="24"/>
        </w:rPr>
        <w:t>0.背景信息</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_Toc58064528 \h </w:instrText>
      </w:r>
      <w:r>
        <w:rPr>
          <w:rFonts w:ascii="微软雅黑" w:hAnsi="微软雅黑" w:eastAsia="微软雅黑"/>
          <w:sz w:val="24"/>
          <w:szCs w:val="24"/>
        </w:rPr>
        <w:fldChar w:fldCharType="separate"/>
      </w:r>
      <w:r>
        <w:rPr>
          <w:rFonts w:ascii="微软雅黑" w:hAnsi="微软雅黑" w:eastAsia="微软雅黑"/>
          <w:sz w:val="24"/>
          <w:szCs w:val="24"/>
        </w:rPr>
        <w:t>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"_Toc58064529" </w:instrText>
      </w:r>
      <w:r>
        <w:fldChar w:fldCharType="separate"/>
      </w:r>
      <w:r>
        <w:rPr>
          <w:rStyle w:val="18"/>
          <w:rFonts w:ascii="微软雅黑" w:hAnsi="微软雅黑" w:eastAsia="微软雅黑"/>
          <w:sz w:val="24"/>
          <w:szCs w:val="24"/>
        </w:rPr>
        <w:t>标准1培养目标</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_Toc58064529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"_Toc58064530" </w:instrText>
      </w:r>
      <w:r>
        <w:fldChar w:fldCharType="separate"/>
      </w:r>
      <w:r>
        <w:rPr>
          <w:rStyle w:val="18"/>
          <w:rFonts w:ascii="微软雅黑" w:hAnsi="微软雅黑" w:eastAsia="微软雅黑"/>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_Toc58064530 \h </w:instrText>
      </w:r>
      <w:r>
        <w:rPr>
          <w:rFonts w:ascii="微软雅黑" w:hAnsi="微软雅黑" w:eastAsia="微软雅黑"/>
          <w:sz w:val="24"/>
          <w:szCs w:val="24"/>
        </w:rPr>
        <w:fldChar w:fldCharType="separate"/>
      </w:r>
      <w:r>
        <w:rPr>
          <w:rFonts w:ascii="微软雅黑" w:hAnsi="微软雅黑" w:eastAsia="微软雅黑"/>
          <w:sz w:val="24"/>
          <w:szCs w:val="24"/>
        </w:rPr>
        <w:t>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_Toc58064531 \h </w:instrText>
      </w:r>
      <w:r>
        <w:rPr>
          <w:rFonts w:ascii="微软雅黑" w:hAnsi="微软雅黑" w:eastAsia="微软雅黑"/>
          <w:sz w:val="24"/>
          <w:szCs w:val="24"/>
        </w:rPr>
        <w:fldChar w:fldCharType="separate"/>
      </w:r>
      <w:r>
        <w:rPr>
          <w:rFonts w:ascii="微软雅黑" w:hAnsi="微软雅黑" w:eastAsia="微软雅黑"/>
          <w:sz w:val="24"/>
          <w:szCs w:val="24"/>
        </w:rPr>
        <w:t>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_Toc58064532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"_Toc58064533" </w:instrText>
      </w:r>
      <w:r>
        <w:fldChar w:fldCharType="separate"/>
      </w:r>
      <w:r>
        <w:rPr>
          <w:rStyle w:val="18"/>
          <w:rFonts w:ascii="微软雅黑" w:hAnsi="微软雅黑" w:eastAsia="微软雅黑"/>
          <w:sz w:val="24"/>
          <w:szCs w:val="24"/>
        </w:rPr>
        <w:t>标准2毕业要求</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_Toc58064533 \h </w:instrText>
      </w:r>
      <w:r>
        <w:rPr>
          <w:rFonts w:ascii="微软雅黑" w:hAnsi="微软雅黑" w:eastAsia="微软雅黑"/>
          <w:sz w:val="24"/>
          <w:szCs w:val="24"/>
        </w:rPr>
        <w:fldChar w:fldCharType="separate"/>
      </w:r>
      <w:r>
        <w:rPr>
          <w:rFonts w:ascii="微软雅黑" w:hAnsi="微软雅黑" w:eastAsia="微软雅黑"/>
          <w:sz w:val="24"/>
          <w:szCs w:val="24"/>
        </w:rPr>
        <w:t>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"_Toc58064534" </w:instrText>
      </w:r>
      <w:r>
        <w:fldChar w:fldCharType="separate"/>
      </w:r>
      <w:r>
        <w:rPr>
          <w:rStyle w:val="18"/>
          <w:rFonts w:ascii="微软雅黑" w:hAnsi="微软雅黑" w:eastAsia="微软雅黑" w:cstheme="majorBidi"/>
          <w:bCs/>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_Toc58064534 \h </w:instrText>
      </w:r>
      <w:r>
        <w:rPr>
          <w:rFonts w:ascii="微软雅黑" w:hAnsi="微软雅黑" w:eastAsia="微软雅黑"/>
          <w:sz w:val="24"/>
          <w:szCs w:val="24"/>
        </w:rPr>
        <w:fldChar w:fldCharType="separate"/>
      </w:r>
      <w:r>
        <w:rPr>
          <w:rFonts w:ascii="微软雅黑" w:hAnsi="微软雅黑" w:eastAsia="微软雅黑"/>
          <w:sz w:val="24"/>
          <w:szCs w:val="24"/>
        </w:rPr>
        <w:t>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_Toc58064535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_Toc58064536 \h </w:instrText>
      </w:r>
      <w:r>
        <w:rPr>
          <w:rFonts w:ascii="微软雅黑" w:hAnsi="微软雅黑" w:eastAsia="微软雅黑"/>
          <w:sz w:val="24"/>
          <w:szCs w:val="24"/>
        </w:rPr>
        <w:fldChar w:fldCharType="separate"/>
      </w:r>
      <w:r>
        <w:rPr>
          <w:rFonts w:ascii="微软雅黑" w:hAnsi="微软雅黑" w:eastAsia="微软雅黑"/>
          <w:sz w:val="24"/>
          <w:szCs w:val="24"/>
        </w:rPr>
        <w:t>13</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"_Toc58064537" </w:instrText>
      </w:r>
      <w:r>
        <w:fldChar w:fldCharType="separate"/>
      </w:r>
      <w:r>
        <w:rPr>
          <w:rStyle w:val="18"/>
          <w:rFonts w:ascii="微软雅黑" w:hAnsi="微软雅黑" w:eastAsia="微软雅黑"/>
          <w:sz w:val="24"/>
          <w:szCs w:val="24"/>
        </w:rPr>
        <w:t>标准3课程与教学</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_Toc58064537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_Toc58064538 \h </w:instrText>
      </w:r>
      <w:r>
        <w:rPr>
          <w:rFonts w:ascii="微软雅黑" w:hAnsi="微软雅黑" w:eastAsia="微软雅黑"/>
          <w:sz w:val="24"/>
          <w:szCs w:val="24"/>
        </w:rPr>
        <w:fldChar w:fldCharType="separate"/>
      </w:r>
      <w:r>
        <w:rPr>
          <w:rFonts w:ascii="微软雅黑" w:hAnsi="微软雅黑" w:eastAsia="微软雅黑"/>
          <w:sz w:val="24"/>
          <w:szCs w:val="24"/>
        </w:rPr>
        <w:t>14</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"_Toc58064539"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_Toc58064539 \h </w:instrText>
      </w:r>
      <w:r>
        <w:rPr>
          <w:rFonts w:ascii="微软雅黑" w:hAnsi="微软雅黑" w:eastAsia="微软雅黑"/>
          <w:sz w:val="24"/>
          <w:szCs w:val="24"/>
        </w:rPr>
        <w:fldChar w:fldCharType="separate"/>
      </w:r>
      <w:r>
        <w:rPr>
          <w:rFonts w:ascii="微软雅黑" w:hAnsi="微软雅黑" w:eastAsia="微软雅黑"/>
          <w:sz w:val="24"/>
          <w:szCs w:val="24"/>
        </w:rPr>
        <w:t>20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_Toc58064540 \h </w:instrText>
      </w:r>
      <w:r>
        <w:rPr>
          <w:rFonts w:ascii="微软雅黑" w:hAnsi="微软雅黑" w:eastAsia="微软雅黑"/>
          <w:sz w:val="24"/>
          <w:szCs w:val="24"/>
        </w:rPr>
        <w:fldChar w:fldCharType="separate"/>
      </w:r>
      <w:r>
        <w:rPr>
          <w:rFonts w:ascii="微软雅黑" w:hAnsi="微软雅黑" w:eastAsia="微软雅黑"/>
          <w:sz w:val="24"/>
          <w:szCs w:val="24"/>
        </w:rPr>
        <w:t>21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"_Toc58064541" </w:instrText>
      </w:r>
      <w:r>
        <w:fldChar w:fldCharType="separate"/>
      </w:r>
      <w:r>
        <w:rPr>
          <w:rStyle w:val="18"/>
          <w:rFonts w:ascii="微软雅黑" w:hAnsi="微软雅黑" w:eastAsia="微软雅黑"/>
          <w:sz w:val="24"/>
          <w:szCs w:val="24"/>
        </w:rPr>
        <w:t>标准4合作与实践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_Toc58064541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"_Toc58064542"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_Toc58064542 \h </w:instrText>
      </w:r>
      <w:r>
        <w:rPr>
          <w:rFonts w:ascii="微软雅黑" w:hAnsi="微软雅黑" w:eastAsia="微软雅黑"/>
          <w:sz w:val="24"/>
          <w:szCs w:val="24"/>
        </w:rPr>
        <w:fldChar w:fldCharType="separate"/>
      </w:r>
      <w:r>
        <w:rPr>
          <w:rFonts w:ascii="微软雅黑" w:hAnsi="微软雅黑" w:eastAsia="微软雅黑"/>
          <w:sz w:val="24"/>
          <w:szCs w:val="24"/>
        </w:rPr>
        <w:t>22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"_Toc58064543"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_Toc58064543 \h </w:instrText>
      </w:r>
      <w:r>
        <w:rPr>
          <w:rFonts w:ascii="微软雅黑" w:hAnsi="微软雅黑" w:eastAsia="微软雅黑"/>
          <w:sz w:val="24"/>
          <w:szCs w:val="24"/>
        </w:rPr>
        <w:fldChar w:fldCharType="separate"/>
      </w:r>
      <w:r>
        <w:rPr>
          <w:rFonts w:ascii="微软雅黑" w:hAnsi="微软雅黑" w:eastAsia="微软雅黑"/>
          <w:sz w:val="24"/>
          <w:szCs w:val="24"/>
        </w:rPr>
        <w:t>26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"_Toc58064544"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_Toc58064544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"_Toc58064545" </w:instrText>
      </w:r>
      <w:r>
        <w:fldChar w:fldCharType="separate"/>
      </w:r>
      <w:r>
        <w:rPr>
          <w:rStyle w:val="18"/>
          <w:rFonts w:ascii="微软雅黑" w:hAnsi="微软雅黑" w:eastAsia="微软雅黑"/>
          <w:sz w:val="24"/>
          <w:szCs w:val="24"/>
        </w:rPr>
        <w:t>标准5师资队伍</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_Toc58064545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"_Toc58064546"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_Toc58064546 \h </w:instrText>
      </w:r>
      <w:r>
        <w:rPr>
          <w:rFonts w:ascii="微软雅黑" w:hAnsi="微软雅黑" w:eastAsia="微软雅黑"/>
          <w:sz w:val="24"/>
          <w:szCs w:val="24"/>
        </w:rPr>
        <w:fldChar w:fldCharType="separate"/>
      </w:r>
      <w:r>
        <w:rPr>
          <w:rFonts w:ascii="微软雅黑" w:hAnsi="微软雅黑" w:eastAsia="微软雅黑"/>
          <w:sz w:val="24"/>
          <w:szCs w:val="24"/>
        </w:rPr>
        <w:t>27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"_Toc58064547"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_Toc58064547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"_Toc58064548"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_Toc58064548 \h </w:instrText>
      </w:r>
      <w:r>
        <w:rPr>
          <w:rFonts w:ascii="微软雅黑" w:hAnsi="微软雅黑" w:eastAsia="微软雅黑"/>
          <w:sz w:val="24"/>
          <w:szCs w:val="24"/>
        </w:rPr>
        <w:fldChar w:fldCharType="separate"/>
      </w:r>
      <w:r>
        <w:rPr>
          <w:rFonts w:ascii="微软雅黑" w:hAnsi="微软雅黑" w:eastAsia="微软雅黑"/>
          <w:sz w:val="24"/>
          <w:szCs w:val="24"/>
        </w:rPr>
        <w:t>31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"_Toc58064549" </w:instrText>
      </w:r>
      <w:r>
        <w:fldChar w:fldCharType="separate"/>
      </w:r>
      <w:r>
        <w:rPr>
          <w:rStyle w:val="18"/>
          <w:rFonts w:ascii="微软雅黑" w:hAnsi="微软雅黑" w:eastAsia="微软雅黑"/>
          <w:sz w:val="24"/>
          <w:szCs w:val="24"/>
        </w:rPr>
        <w:t>标准6支持条件</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_Toc58064549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"_Toc58064550"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_Toc58064550 \h </w:instrText>
      </w:r>
      <w:r>
        <w:rPr>
          <w:rFonts w:ascii="微软雅黑" w:hAnsi="微软雅黑" w:eastAsia="微软雅黑"/>
          <w:sz w:val="24"/>
          <w:szCs w:val="24"/>
        </w:rPr>
        <w:fldChar w:fldCharType="separate"/>
      </w:r>
      <w:r>
        <w:rPr>
          <w:rFonts w:ascii="微软雅黑" w:hAnsi="微软雅黑" w:eastAsia="微软雅黑"/>
          <w:sz w:val="24"/>
          <w:szCs w:val="24"/>
        </w:rPr>
        <w:t>32</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"_Toc58064551"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_Toc58064551 \h </w:instrText>
      </w:r>
      <w:r>
        <w:rPr>
          <w:rFonts w:ascii="微软雅黑" w:hAnsi="微软雅黑" w:eastAsia="微软雅黑"/>
          <w:sz w:val="24"/>
          <w:szCs w:val="24"/>
        </w:rPr>
        <w:fldChar w:fldCharType="separate"/>
      </w:r>
      <w:r>
        <w:rPr>
          <w:rFonts w:ascii="微软雅黑" w:hAnsi="微软雅黑" w:eastAsia="微软雅黑"/>
          <w:sz w:val="24"/>
          <w:szCs w:val="24"/>
        </w:rPr>
        <w:t>35</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"_Toc58064552"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_Toc58064552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"_Toc58064553" </w:instrText>
      </w:r>
      <w:r>
        <w:fldChar w:fldCharType="separate"/>
      </w:r>
      <w:r>
        <w:rPr>
          <w:rStyle w:val="18"/>
          <w:rFonts w:ascii="微软雅黑" w:hAnsi="微软雅黑" w:eastAsia="微软雅黑"/>
          <w:sz w:val="24"/>
          <w:szCs w:val="24"/>
        </w:rPr>
        <w:t>标准7质量保障</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_Toc58064553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"_Toc58064554"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_Toc58064554 \h </w:instrText>
      </w:r>
      <w:r>
        <w:rPr>
          <w:rFonts w:ascii="微软雅黑" w:hAnsi="微软雅黑" w:eastAsia="微软雅黑"/>
          <w:sz w:val="24"/>
          <w:szCs w:val="24"/>
        </w:rPr>
        <w:fldChar w:fldCharType="separate"/>
      </w:r>
      <w:r>
        <w:rPr>
          <w:rFonts w:ascii="微软雅黑" w:hAnsi="微软雅黑" w:eastAsia="微软雅黑"/>
          <w:sz w:val="24"/>
          <w:szCs w:val="24"/>
        </w:rPr>
        <w:t>36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"_Toc58064555"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_Toc58064555 \h </w:instrText>
      </w:r>
      <w:r>
        <w:rPr>
          <w:rFonts w:ascii="微软雅黑" w:hAnsi="微软雅黑" w:eastAsia="微软雅黑"/>
          <w:sz w:val="24"/>
          <w:szCs w:val="24"/>
        </w:rPr>
        <w:fldChar w:fldCharType="separate"/>
      </w:r>
      <w:r>
        <w:rPr>
          <w:rFonts w:ascii="微软雅黑" w:hAnsi="微软雅黑" w:eastAsia="微软雅黑"/>
          <w:sz w:val="24"/>
          <w:szCs w:val="24"/>
        </w:rPr>
        <w:t>40</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"_Toc58064556"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_Toc58064556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0"/>
        <w:ind w:firstLine="0"/>
        <w:rPr>
          <w:rFonts w:ascii="微软雅黑" w:hAnsi="微软雅黑" w:eastAsia="微软雅黑"/>
          <w:kern w:val="2"/>
          <w:sz w:val="24"/>
          <w:szCs w:val="24"/>
        </w:rPr>
      </w:pPr>
      <w:r>
        <w:fldChar w:fldCharType="begin"/>
      </w:r>
      <w:r>
        <w:instrText xml:space="preserve"> HYPERLINK \l "_Toc58064557" </w:instrText>
      </w:r>
      <w:r>
        <w:fldChar w:fldCharType="separate"/>
      </w:r>
      <w:r>
        <w:rPr>
          <w:rStyle w:val="18"/>
          <w:rFonts w:ascii="微软雅黑" w:hAnsi="微软雅黑" w:eastAsia="微软雅黑"/>
          <w:sz w:val="24"/>
          <w:szCs w:val="24"/>
        </w:rPr>
        <w:t>标准8学生发展</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_Toc58064557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"_Toc58064558" </w:instrText>
      </w:r>
      <w:r>
        <w:fldChar w:fldCharType="separate"/>
      </w:r>
      <w:r>
        <w:rPr>
          <w:rStyle w:val="18"/>
          <w:rFonts w:ascii="微软雅黑" w:hAnsi="微软雅黑" w:eastAsia="微软雅黑" w:cs="Times New Roman"/>
          <w:kern w:val="44"/>
          <w:sz w:val="24"/>
          <w:szCs w:val="24"/>
        </w:rPr>
        <w:t>第一部分：达成情况</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_Toc58064558 \h </w:instrText>
      </w:r>
      <w:r>
        <w:rPr>
          <w:rFonts w:ascii="微软雅黑" w:hAnsi="微软雅黑" w:eastAsia="微软雅黑"/>
          <w:sz w:val="24"/>
          <w:szCs w:val="24"/>
        </w:rPr>
        <w:fldChar w:fldCharType="separate"/>
      </w:r>
      <w:r>
        <w:rPr>
          <w:rFonts w:ascii="微软雅黑" w:hAnsi="微软雅黑" w:eastAsia="微软雅黑"/>
          <w:sz w:val="24"/>
          <w:szCs w:val="24"/>
        </w:rPr>
        <w:t>41</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"_Toc58064559" </w:instrText>
      </w:r>
      <w:r>
        <w:fldChar w:fldCharType="separate"/>
      </w:r>
      <w:r>
        <w:rPr>
          <w:rStyle w:val="18"/>
          <w:rFonts w:ascii="微软雅黑" w:hAnsi="微软雅黑" w:eastAsia="微软雅黑" w:cs="Times New Roman"/>
          <w:kern w:val="44"/>
          <w:sz w:val="24"/>
          <w:szCs w:val="24"/>
        </w:rPr>
        <w:t>第二部分：主要问题</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_Toc58064559 \h </w:instrText>
      </w:r>
      <w:r>
        <w:rPr>
          <w:rFonts w:ascii="微软雅黑" w:hAnsi="微软雅黑" w:eastAsia="微软雅黑"/>
          <w:sz w:val="24"/>
          <w:szCs w:val="24"/>
        </w:rPr>
        <w:fldChar w:fldCharType="separate"/>
      </w:r>
      <w:r>
        <w:rPr>
          <w:rFonts w:ascii="微软雅黑" w:hAnsi="微软雅黑" w:eastAsia="微软雅黑"/>
          <w:sz w:val="24"/>
          <w:szCs w:val="24"/>
        </w:rPr>
        <w:t>46</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pStyle w:val="11"/>
        <w:rPr>
          <w:rFonts w:ascii="微软雅黑" w:hAnsi="微软雅黑" w:eastAsia="微软雅黑"/>
          <w:kern w:val="2"/>
          <w:sz w:val="24"/>
          <w:szCs w:val="24"/>
        </w:rPr>
      </w:pPr>
      <w:r>
        <w:fldChar w:fldCharType="begin"/>
      </w:r>
      <w:r>
        <w:instrText xml:space="preserve"> HYPERLINK \l "_Toc58064560" </w:instrText>
      </w:r>
      <w:r>
        <w:fldChar w:fldCharType="separate"/>
      </w:r>
      <w:r>
        <w:rPr>
          <w:rStyle w:val="18"/>
          <w:rFonts w:ascii="微软雅黑" w:hAnsi="微软雅黑" w:eastAsia="微软雅黑" w:cs="Times New Roman"/>
          <w:kern w:val="44"/>
          <w:sz w:val="24"/>
          <w:szCs w:val="24"/>
        </w:rPr>
        <w:t>第三部分：改进措施</w:t>
      </w:r>
      <w:r>
        <w:rPr>
          <w:rFonts w:ascii="微软雅黑" w:hAnsi="微软雅黑" w:eastAsia="微软雅黑"/>
          <w:sz w:val="24"/>
          <w:szCs w:val="24"/>
        </w:rPr>
        <w:tab/>
      </w:r>
      <w:r>
        <w:rPr>
          <w:rFonts w:ascii="微软雅黑" w:hAnsi="微软雅黑" w:eastAsia="微软雅黑"/>
          <w:sz w:val="24"/>
          <w:szCs w:val="24"/>
        </w:rPr>
        <w:fldChar w:fldCharType="begin"/>
      </w:r>
      <w:r>
        <w:rPr>
          <w:rFonts w:ascii="微软雅黑" w:hAnsi="微软雅黑" w:eastAsia="微软雅黑"/>
          <w:sz w:val="24"/>
          <w:szCs w:val="24"/>
        </w:rPr>
        <w:instrText xml:space="preserve"> PAGEREF _Toc58064560 \h </w:instrText>
      </w:r>
      <w:r>
        <w:rPr>
          <w:rFonts w:ascii="微软雅黑" w:hAnsi="微软雅黑" w:eastAsia="微软雅黑"/>
          <w:sz w:val="24"/>
          <w:szCs w:val="24"/>
        </w:rPr>
        <w:fldChar w:fldCharType="separate"/>
      </w:r>
      <w:r>
        <w:rPr>
          <w:rFonts w:ascii="微软雅黑" w:hAnsi="微软雅黑" w:eastAsia="微软雅黑"/>
          <w:sz w:val="24"/>
          <w:szCs w:val="24"/>
        </w:rPr>
        <w:t>47</w:t>
      </w:r>
      <w:r>
        <w:rPr>
          <w:rFonts w:ascii="微软雅黑" w:hAnsi="微软雅黑" w:eastAsia="微软雅黑"/>
          <w:sz w:val="24"/>
          <w:szCs w:val="24"/>
        </w:rPr>
        <w:fldChar w:fldCharType="end"/>
      </w:r>
      <w:r>
        <w:rPr>
          <w:rFonts w:ascii="微软雅黑" w:hAnsi="微软雅黑" w:eastAsia="微软雅黑"/>
          <w:sz w:val="24"/>
          <w:szCs w:val="24"/>
        </w:rPr>
        <w:fldChar w:fldCharType="end"/>
      </w:r>
    </w:p>
    <w:p>
      <w:pPr>
        <w:adjustRightInd w:val="0"/>
        <w:snapToGrid w:val="0"/>
        <w:spacing w:line="400" w:lineRule="exact"/>
      </w:pPr>
      <w:r>
        <w:rPr>
          <w:rFonts w:ascii="微软雅黑" w:hAnsi="微软雅黑" w:eastAsia="微软雅黑"/>
          <w:szCs w:val="24"/>
        </w:rPr>
        <w:fldChar w:fldCharType="end"/>
      </w: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rPr>
          <w:rFonts w:ascii="仿宋" w:hAnsi="仿宋" w:eastAsia="仿宋" w:cs="宋体"/>
          <w:color w:val="000000"/>
          <w:kern w:val="0"/>
        </w:rPr>
      </w:pPr>
    </w:p>
    <w:p>
      <w:pPr>
        <w:pStyle w:val="2"/>
        <w:spacing w:line="240" w:lineRule="auto"/>
        <w:rPr>
          <w:rFonts w:ascii="微软雅黑" w:hAnsi="微软雅黑" w:eastAsia="微软雅黑"/>
          <w:b/>
        </w:rPr>
        <w:sectPr>
          <w:footerReference r:id="rId4" w:type="default"/>
          <w:pgSz w:w="12240" w:h="15840"/>
          <w:pgMar w:top="1440" w:right="1800" w:bottom="1440" w:left="1800" w:header="720" w:footer="720" w:gutter="0"/>
          <w:pgNumType w:start="1"/>
          <w:cols w:space="720" w:num="1"/>
          <w:docGrid w:type="lines" w:linePitch="312" w:charSpace="0"/>
        </w:sectPr>
      </w:pPr>
    </w:p>
    <w:p>
      <w:pPr>
        <w:pStyle w:val="2"/>
        <w:numPr>
          <w:ilvl w:val="0"/>
          <w:numId w:val="2"/>
        </w:numPr>
        <w:spacing w:line="240" w:lineRule="auto"/>
        <w:rPr>
          <w:rFonts w:ascii="微软雅黑" w:hAnsi="微软雅黑" w:eastAsia="微软雅黑"/>
          <w:b/>
        </w:rPr>
      </w:pPr>
      <w:bookmarkStart w:id="8" w:name="_Toc58064528"/>
      <w:r>
        <w:rPr>
          <w:rFonts w:hint="eastAsia" w:ascii="微软雅黑" w:hAnsi="微软雅黑" w:eastAsia="微软雅黑"/>
          <w:b/>
        </w:rPr>
        <w:t>背景信息</w:t>
      </w:r>
      <w:bookmarkEnd w:id="8"/>
    </w:p>
    <w:tbl>
      <w:tblPr>
        <w:tblStyle w:val="14"/>
        <w:tblpPr w:leftFromText="180" w:rightFromText="180" w:vertAnchor="text" w:horzAnchor="margin"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3"/>
        <w:gridCol w:w="992"/>
        <w:gridCol w:w="14"/>
        <w:gridCol w:w="1624"/>
        <w:gridCol w:w="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s="宋体"/>
                <w:color w:val="000000"/>
              </w:rPr>
            </w:pPr>
            <w:bookmarkStart w:id="9" w:name="_Hlk62465175"/>
            <w:r>
              <w:rPr>
                <w:rFonts w:hint="eastAsia" w:ascii="宋体" w:hAnsi="宋体" w:cs="宋体"/>
                <w:color w:val="000000"/>
              </w:rPr>
              <w:t>认证专业</w:t>
            </w:r>
          </w:p>
          <w:p>
            <w:pPr>
              <w:tabs>
                <w:tab w:val="left" w:pos="0"/>
              </w:tabs>
              <w:spacing w:before="60" w:after="60"/>
              <w:jc w:val="center"/>
              <w:rPr>
                <w:rFonts w:ascii="宋体" w:hAnsi="宋体" w:cs="宋体"/>
                <w:color w:val="000000"/>
              </w:rPr>
            </w:pPr>
            <w:r>
              <w:rPr>
                <w:rFonts w:hint="eastAsia" w:ascii="宋体" w:hAnsi="宋体" w:cs="宋体"/>
                <w:color w:val="000000"/>
              </w:rPr>
              <w:t>信息</w:t>
            </w: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专业名称</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所在学校</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所在学院</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授予学位</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学制</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专业开设时间</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ascii="宋体" w:hAnsi="宋体" w:cs="宋体"/>
                <w:color w:val="000000"/>
              </w:rPr>
            </w:pPr>
          </w:p>
        </w:tc>
        <w:tc>
          <w:tcPr>
            <w:tcW w:w="1763" w:type="dxa"/>
          </w:tcPr>
          <w:p>
            <w:pPr>
              <w:tabs>
                <w:tab w:val="left" w:pos="0"/>
              </w:tabs>
              <w:spacing w:before="60" w:after="60"/>
              <w:jc w:val="center"/>
              <w:rPr>
                <w:rFonts w:ascii="宋体" w:hAnsi="宋体" w:cs="宋体"/>
                <w:color w:val="000000"/>
              </w:rPr>
            </w:pPr>
            <w:r>
              <w:rPr>
                <w:rFonts w:hint="eastAsia" w:ascii="宋体" w:hAnsi="宋体" w:cs="宋体"/>
                <w:color w:val="000000"/>
              </w:rPr>
              <w:t>院系网址</w:t>
            </w:r>
          </w:p>
        </w:tc>
        <w:tc>
          <w:tcPr>
            <w:tcW w:w="4961" w:type="dxa"/>
            <w:gridSpan w:val="5"/>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ascii="宋体" w:hAnsi="宋体"/>
                <w:color w:val="000000"/>
              </w:rPr>
            </w:pPr>
            <w:r>
              <w:rPr>
                <w:rFonts w:hint="eastAsia" w:ascii="宋体" w:hAnsi="宋体" w:cs="宋体"/>
                <w:color w:val="000000"/>
              </w:rPr>
              <w:t>专业联系人</w:t>
            </w: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姓名</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电子邮件</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电话</w:t>
            </w:r>
          </w:p>
        </w:tc>
        <w:tc>
          <w:tcPr>
            <w:tcW w:w="1006" w:type="dxa"/>
            <w:gridSpan w:val="2"/>
          </w:tcPr>
          <w:p>
            <w:pPr>
              <w:tabs>
                <w:tab w:val="left" w:pos="0"/>
              </w:tabs>
              <w:spacing w:before="60" w:after="60"/>
              <w:rPr>
                <w:rFonts w:ascii="宋体" w:hAnsi="宋体"/>
                <w:color w:val="000000"/>
              </w:rPr>
            </w:pPr>
          </w:p>
        </w:tc>
        <w:tc>
          <w:tcPr>
            <w:tcW w:w="1624" w:type="dxa"/>
          </w:tcPr>
          <w:p>
            <w:pPr>
              <w:tabs>
                <w:tab w:val="left" w:pos="0"/>
              </w:tabs>
              <w:spacing w:before="60" w:after="60"/>
              <w:jc w:val="center"/>
              <w:rPr>
                <w:rFonts w:ascii="宋体" w:hAnsi="宋体"/>
                <w:color w:val="000000"/>
              </w:rPr>
            </w:pPr>
            <w:r>
              <w:rPr>
                <w:rFonts w:hint="eastAsia" w:ascii="宋体" w:hAnsi="宋体" w:cs="宋体"/>
                <w:color w:val="000000"/>
              </w:rPr>
              <w:t>手机</w:t>
            </w:r>
          </w:p>
        </w:tc>
        <w:tc>
          <w:tcPr>
            <w:tcW w:w="2331" w:type="dxa"/>
            <w:gridSpan w:val="2"/>
          </w:tcPr>
          <w:p>
            <w:pPr>
              <w:tabs>
                <w:tab w:val="left" w:pos="0"/>
              </w:tabs>
              <w:spacing w:before="60" w:after="6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tcPr>
          <w:p>
            <w:pPr>
              <w:tabs>
                <w:tab w:val="left" w:pos="0"/>
              </w:tabs>
              <w:spacing w:before="60" w:after="60"/>
              <w:jc w:val="center"/>
              <w:rPr>
                <w:rFonts w:ascii="宋体" w:hAnsi="宋体"/>
                <w:color w:val="000000"/>
              </w:rPr>
            </w:pPr>
            <w:r>
              <w:rPr>
                <w:rFonts w:hint="eastAsia" w:ascii="宋体" w:hAnsi="宋体" w:cs="宋体"/>
                <w:color w:val="000000"/>
              </w:rPr>
              <w:t>通信地址</w:t>
            </w:r>
          </w:p>
        </w:tc>
        <w:tc>
          <w:tcPr>
            <w:tcW w:w="4961" w:type="dxa"/>
            <w:gridSpan w:val="5"/>
          </w:tcPr>
          <w:p>
            <w:pPr>
              <w:tabs>
                <w:tab w:val="left" w:pos="0"/>
              </w:tabs>
              <w:spacing w:before="60" w:after="60"/>
              <w:rPr>
                <w:rFonts w:ascii="宋体" w:hAnsi="宋体"/>
                <w:color w:val="000000"/>
              </w:rPr>
            </w:pPr>
            <w:r>
              <w:rPr>
                <w:rFonts w:hint="eastAsia" w:ascii="宋体" w:hAnsi="宋体" w:cs="宋体"/>
                <w:color w:val="00000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tcPr>
          <w:p>
            <w:pPr>
              <w:tabs>
                <w:tab w:val="left" w:pos="0"/>
              </w:tabs>
              <w:spacing w:before="60" w:after="60"/>
              <w:jc w:val="center"/>
              <w:rPr>
                <w:rFonts w:ascii="宋体" w:hAnsi="宋体"/>
                <w:color w:val="000000"/>
              </w:rPr>
            </w:pPr>
            <w:r>
              <w:rPr>
                <w:rFonts w:hint="eastAsia" w:ascii="宋体" w:hAnsi="宋体"/>
                <w:color w:val="000000"/>
              </w:rPr>
              <w:t>职能</w:t>
            </w:r>
            <w:r>
              <w:rPr>
                <w:rFonts w:ascii="宋体" w:hAnsi="宋体"/>
                <w:color w:val="000000"/>
              </w:rPr>
              <w:t>部门联系人</w:t>
            </w: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姓名</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电子</w:t>
            </w:r>
            <w:r>
              <w:rPr>
                <w:rFonts w:ascii="宋体" w:hAnsi="宋体" w:cs="宋体"/>
                <w:color w:val="000000"/>
              </w:rPr>
              <w:t>邮件</w:t>
            </w:r>
          </w:p>
        </w:tc>
        <w:tc>
          <w:tcPr>
            <w:tcW w:w="2268" w:type="dxa"/>
          </w:tcPr>
          <w:p>
            <w:pPr>
              <w:tabs>
                <w:tab w:val="left" w:pos="0"/>
              </w:tabs>
              <w:spacing w:before="60" w:after="6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ascii="宋体" w:hAnsi="宋体"/>
                <w:color w:val="000000"/>
              </w:rPr>
            </w:pPr>
          </w:p>
        </w:tc>
        <w:tc>
          <w:tcPr>
            <w:tcW w:w="1763" w:type="dxa"/>
            <w:vAlign w:val="center"/>
          </w:tcPr>
          <w:p>
            <w:pPr>
              <w:tabs>
                <w:tab w:val="left" w:pos="0"/>
              </w:tabs>
              <w:spacing w:before="60" w:after="60"/>
              <w:jc w:val="center"/>
              <w:rPr>
                <w:rFonts w:ascii="宋体" w:hAnsi="宋体" w:cs="宋体"/>
                <w:color w:val="000000"/>
              </w:rPr>
            </w:pPr>
            <w:r>
              <w:rPr>
                <w:rFonts w:hint="eastAsia" w:ascii="宋体" w:hAnsi="宋体" w:cs="宋体"/>
                <w:color w:val="000000"/>
              </w:rPr>
              <w:t>电话</w:t>
            </w:r>
          </w:p>
        </w:tc>
        <w:tc>
          <w:tcPr>
            <w:tcW w:w="992" w:type="dxa"/>
            <w:vAlign w:val="center"/>
          </w:tcPr>
          <w:p>
            <w:pPr>
              <w:tabs>
                <w:tab w:val="left" w:pos="0"/>
              </w:tabs>
              <w:spacing w:before="60" w:after="60"/>
              <w:jc w:val="center"/>
              <w:rPr>
                <w:rFonts w:ascii="宋体" w:hAnsi="宋体" w:cs="宋体"/>
                <w:color w:val="000000"/>
              </w:rPr>
            </w:pPr>
          </w:p>
        </w:tc>
        <w:tc>
          <w:tcPr>
            <w:tcW w:w="1701" w:type="dxa"/>
            <w:gridSpan w:val="3"/>
            <w:vAlign w:val="center"/>
          </w:tcPr>
          <w:p>
            <w:pPr>
              <w:tabs>
                <w:tab w:val="left" w:pos="0"/>
              </w:tabs>
              <w:spacing w:before="60" w:after="60"/>
              <w:jc w:val="center"/>
              <w:rPr>
                <w:rFonts w:ascii="宋体" w:hAnsi="宋体" w:cs="宋体"/>
                <w:color w:val="000000"/>
              </w:rPr>
            </w:pPr>
            <w:r>
              <w:rPr>
                <w:rFonts w:hint="eastAsia" w:ascii="宋体" w:hAnsi="宋体" w:cs="宋体"/>
                <w:color w:val="000000"/>
              </w:rPr>
              <w:t>手机</w:t>
            </w:r>
          </w:p>
        </w:tc>
        <w:tc>
          <w:tcPr>
            <w:tcW w:w="2268" w:type="dxa"/>
          </w:tcPr>
          <w:p>
            <w:pPr>
              <w:tabs>
                <w:tab w:val="left" w:pos="0"/>
              </w:tabs>
              <w:spacing w:before="60" w:after="60"/>
              <w:rPr>
                <w:rFonts w:ascii="宋体" w:hAnsi="宋体" w:cs="宋体"/>
                <w:color w:val="000000"/>
              </w:rPr>
            </w:pPr>
          </w:p>
        </w:tc>
      </w:tr>
      <w:bookmarkEnd w:id="9"/>
    </w:tbl>
    <w:p>
      <w:pPr>
        <w:spacing w:line="500" w:lineRule="exact"/>
        <w:ind w:firstLine="480" w:firstLineChars="200"/>
        <w:jc w:val="left"/>
        <w:rPr>
          <w:rFonts w:ascii="华文楷体" w:hAnsi="华文楷体" w:eastAsia="华文楷体" w:cs="宋体"/>
        </w:rPr>
      </w:pPr>
      <w:bookmarkStart w:id="10" w:name="_Hlk62464543"/>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（1）专业所在学校的简介以及教师教育情况简述（限</w:t>
      </w:r>
      <w:r>
        <w:rPr>
          <w:rFonts w:hint="eastAsia" w:ascii="华文楷体" w:hAnsi="华文楷体" w:eastAsia="华文楷体"/>
        </w:rPr>
        <w:t>3</w:t>
      </w:r>
      <w:r>
        <w:rPr>
          <w:rFonts w:ascii="华文楷体" w:hAnsi="华文楷体" w:eastAsia="华文楷体"/>
        </w:rPr>
        <w:t>00</w:t>
      </w:r>
      <w:r>
        <w:rPr>
          <w:rFonts w:hint="eastAsia" w:ascii="华文楷体" w:hAnsi="华文楷体" w:eastAsia="华文楷体" w:cs="宋体"/>
        </w:rPr>
        <w:t>字以内）。内容应包括：学校的历史沿革，归属关系，学科布局，本科专业数量，各类全日制在校生规模，专任教师规模及教师教育情况等。</w:t>
      </w:r>
    </w:p>
    <w:p>
      <w:pPr>
        <w:spacing w:line="500" w:lineRule="exact"/>
        <w:ind w:firstLine="480" w:firstLineChars="200"/>
        <w:jc w:val="left"/>
        <w:rPr>
          <w:rFonts w:ascii="华文楷体" w:hAnsi="华文楷体" w:eastAsia="华文楷体" w:cs="宋体"/>
        </w:rPr>
      </w:pPr>
      <w:r>
        <w:rPr>
          <w:rFonts w:hint="eastAsia" w:ascii="华文楷体" w:hAnsi="华文楷体" w:eastAsia="华文楷体" w:cs="宋体"/>
        </w:rPr>
        <w:t>（2）本专业发展沿革情况（限600字以内）。内容应包括：专业的历史沿革；专业学制和学位、办学地点、目前在校生数、年招生规模；专业师资队伍概况；专业依托学科的情况和基本办学条件。</w:t>
      </w:r>
    </w:p>
    <w:p>
      <w:pPr>
        <w:spacing w:line="500" w:lineRule="exact"/>
        <w:ind w:firstLine="480" w:firstLineChars="200"/>
        <w:jc w:val="left"/>
        <w:rPr>
          <w:rFonts w:ascii="华文楷体" w:hAnsi="华文楷体" w:eastAsia="华文楷体" w:cs="宋体"/>
        </w:rPr>
      </w:pPr>
      <w:r>
        <w:rPr>
          <w:rFonts w:hint="eastAsia" w:ascii="仿宋" w:hAnsi="仿宋" w:eastAsia="仿宋" w:cs="仿宋"/>
        </w:rPr>
        <w:t>（3）</w:t>
      </w:r>
      <w:r>
        <w:rPr>
          <w:rFonts w:hint="eastAsia" w:ascii="华文楷体" w:hAnsi="华文楷体" w:eastAsia="华文楷体" w:cs="宋体"/>
        </w:rPr>
        <w:t>本专业以前参加认证的情况（若为初次认证，无须书写该部分内容；若非初次认证，提供开始认证的年份以及最近一次认证的时间，描述上次专业认证后的持续改进情况，并在附件中提供上次的认证报告与整改报告）。</w:t>
      </w:r>
    </w:p>
    <w:p>
      <w:pPr>
        <w:spacing w:line="500" w:lineRule="exact"/>
        <w:jc w:val="left"/>
        <w:rPr>
          <w:rFonts w:ascii="华文楷体" w:hAnsi="华文楷体" w:eastAsia="华文楷体" w:cs="宋体"/>
        </w:rPr>
      </w:pPr>
      <w:r>
        <w:rPr>
          <w:rFonts w:hint="eastAsia" w:ascii="华文楷体" w:hAnsi="华文楷体" w:eastAsia="华文楷体" w:cs="宋体"/>
        </w:rPr>
        <w:t>（本指导书中，除认证标准以外的提示信息在撰写自评报告时无需呈现。）</w:t>
      </w:r>
    </w:p>
    <w:p>
      <w:pPr>
        <w:spacing w:line="500" w:lineRule="exact"/>
        <w:jc w:val="left"/>
        <w:rPr>
          <w:rFonts w:ascii="华文楷体" w:hAnsi="华文楷体" w:eastAsia="华文楷体" w:cs="宋体"/>
        </w:rPr>
      </w:pPr>
    </w:p>
    <w:p>
      <w:pPr>
        <w:spacing w:line="500" w:lineRule="exact"/>
        <w:jc w:val="left"/>
        <w:rPr>
          <w:rFonts w:ascii="华文楷体" w:hAnsi="华文楷体" w:eastAsia="华文楷体" w:cs="宋体"/>
        </w:rPr>
      </w:pPr>
    </w:p>
    <w:bookmarkEnd w:id="10"/>
    <w:p>
      <w:pPr>
        <w:rPr>
          <w:rFonts w:ascii="微软雅黑" w:hAnsi="微软雅黑" w:eastAsia="微软雅黑"/>
          <w:b/>
          <w:sz w:val="28"/>
          <w:szCs w:val="28"/>
        </w:rPr>
      </w:pPr>
      <w:bookmarkStart w:id="11" w:name="_标准1培养目标"/>
      <w:bookmarkEnd w:id="11"/>
      <w:r>
        <w:rPr>
          <w:rFonts w:hint="eastAsia" w:ascii="华文楷体" w:hAnsi="华文楷体" w:eastAsia="华文楷体" w:cs="宋体"/>
        </w:rPr>
        <w:br w:type="page"/>
      </w:r>
      <w:bookmarkStart w:id="12" w:name="_Toc58064529"/>
      <w:r>
        <w:rPr>
          <w:rFonts w:hint="eastAsia" w:ascii="微软雅黑" w:hAnsi="微软雅黑" w:eastAsia="微软雅黑"/>
          <w:b/>
          <w:sz w:val="28"/>
          <w:szCs w:val="28"/>
        </w:rPr>
        <w:t>标准</w:t>
      </w:r>
      <w:r>
        <w:rPr>
          <w:rFonts w:ascii="微软雅黑" w:hAnsi="微软雅黑" w:eastAsia="微软雅黑"/>
          <w:b/>
          <w:sz w:val="28"/>
          <w:szCs w:val="28"/>
        </w:rPr>
        <w:t>1</w:t>
      </w:r>
      <w:r>
        <w:rPr>
          <w:rFonts w:hint="eastAsia" w:ascii="微软雅黑" w:hAnsi="微软雅黑" w:eastAsia="微软雅黑"/>
          <w:b/>
          <w:sz w:val="28"/>
          <w:szCs w:val="28"/>
        </w:rPr>
        <w:t>培养目标</w:t>
      </w:r>
      <w:bookmarkEnd w:id="12"/>
    </w:p>
    <w:p>
      <w:pPr>
        <w:adjustRightInd w:val="0"/>
        <w:snapToGrid w:val="0"/>
        <w:spacing w:before="156" w:beforeLines="50" w:after="156" w:afterLines="50"/>
        <w:jc w:val="left"/>
        <w:outlineLvl w:val="1"/>
        <w:rPr>
          <w:rFonts w:ascii="微软雅黑" w:hAnsi="微软雅黑" w:eastAsia="微软雅黑"/>
          <w:b/>
          <w:kern w:val="44"/>
          <w:szCs w:val="24"/>
        </w:rPr>
      </w:pPr>
      <w:bookmarkStart w:id="13" w:name="_Toc58064530"/>
      <w:r>
        <w:rPr>
          <w:rFonts w:hint="eastAsia" w:ascii="微软雅黑" w:hAnsi="微软雅黑" w:eastAsia="微软雅黑"/>
          <w:b/>
          <w:kern w:val="44"/>
          <w:szCs w:val="24"/>
        </w:rPr>
        <w:t>第一部分：达成情况</w:t>
      </w:r>
      <w:bookmarkEnd w:id="13"/>
    </w:p>
    <w:p>
      <w:pPr>
        <w:adjustRightInd w:val="0"/>
        <w:snapToGrid w:val="0"/>
        <w:spacing w:before="156" w:beforeLines="50" w:after="156" w:afterLines="50"/>
        <w:jc w:val="left"/>
        <w:rPr>
          <w:rFonts w:ascii="楷体" w:hAnsi="楷体" w:cs="宋体"/>
          <w:bCs/>
          <w:szCs w:val="24"/>
        </w:rPr>
      </w:pPr>
      <w:bookmarkStart w:id="14" w:name="_Hlk62464579"/>
      <w:r>
        <w:rPr>
          <w:rFonts w:hint="eastAsia" w:ascii="楷体" w:hAnsi="楷体" w:cs="宋体"/>
          <w:szCs w:val="24"/>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pPr>
        <w:adjustRightInd w:val="0"/>
        <w:snapToGrid w:val="0"/>
        <w:rPr>
          <w:rFonts w:ascii="微软雅黑" w:hAnsi="微软雅黑" w:eastAsia="微软雅黑"/>
          <w:i/>
          <w:color w:val="FF0000"/>
          <w:szCs w:val="24"/>
        </w:rPr>
      </w:pPr>
      <w:r>
        <w:rPr>
          <w:rFonts w:hint="eastAsia" w:ascii="微软雅黑" w:hAnsi="微软雅黑" w:eastAsia="微软雅黑"/>
          <w:szCs w:val="24"/>
        </w:rPr>
        <w:t>1.1[目标定位] 培养目标应贯彻党的教育方针，面向国家、地区基础教育改革发展和教师队伍建设重大战略需求，落实国家教师教育相关政策要求，符合学校办学定位。</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bookmarkStart w:id="15" w:name="培养目标"/>
      <w:r>
        <w:rPr>
          <w:rFonts w:hint="eastAsia" w:ascii="华文楷体" w:hAnsi="华文楷体" w:eastAsia="华文楷体" w:cs="宋体"/>
        </w:rPr>
        <w:t>用单独段落列出本专业的培养目标全文，明确毕业生服务面向、职业能力特征概述与人才定位（明确该目标出自哪版培养方案）</w:t>
      </w:r>
      <w:bookmarkEnd w:id="15"/>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描述说明专业培养目标贯彻党的教育方针及落实国家教师教育相关政策和改革要求的情况。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描述说明专业培养目标与学校本科人才培养目标定位，及与国家、地区基础教育改革发展和教师队伍建设重大战略需求的关系。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描述说明专业培养目标制定开展了规范有效的调研，并定性或定量分析论证专业培养目标合理性。列表说明调研需求预测与专业培养目标的对应关联关系。</w:t>
      </w:r>
    </w:p>
    <w:tbl>
      <w:tblPr>
        <w:tblStyle w:val="15"/>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50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3691"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目标结构</w:t>
            </w:r>
          </w:p>
        </w:tc>
        <w:tc>
          <w:tcPr>
            <w:tcW w:w="1502"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调研需求</w:t>
            </w:r>
            <w:r>
              <w:rPr>
                <w:rFonts w:ascii="华文楷体" w:hAnsi="华文楷体" w:eastAsia="华文楷体" w:cs="宋体"/>
                <w:b/>
              </w:rPr>
              <w:t>预测</w:t>
            </w:r>
          </w:p>
        </w:tc>
        <w:tc>
          <w:tcPr>
            <w:tcW w:w="2597" w:type="dxa"/>
            <w:vAlign w:val="center"/>
          </w:tcPr>
          <w:p>
            <w:pPr>
              <w:pStyle w:val="20"/>
              <w:spacing w:before="120" w:after="120"/>
              <w:ind w:firstLine="0" w:firstLineChars="0"/>
              <w:jc w:val="center"/>
              <w:rPr>
                <w:rFonts w:ascii="华文楷体" w:hAnsi="华文楷体" w:eastAsia="华文楷体" w:cs="宋体"/>
                <w:b/>
              </w:rPr>
            </w:pPr>
            <w:r>
              <w:rPr>
                <w:rFonts w:hint="eastAsia" w:ascii="华文楷体" w:hAnsi="华文楷体" w:eastAsia="华文楷体" w:cs="宋体"/>
                <w:b/>
              </w:rPr>
              <w:t>目标</w:t>
            </w:r>
            <w:r>
              <w:rPr>
                <w:rFonts w:ascii="华文楷体" w:hAnsi="华文楷体" w:eastAsia="华文楷体" w:cs="宋体"/>
                <w:b/>
              </w:rPr>
              <w:t>定位描述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服务面向</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3691" w:type="dxa"/>
            <w:vAlign w:val="center"/>
          </w:tcPr>
          <w:p>
            <w:pPr>
              <w:pStyle w:val="20"/>
              <w:spacing w:before="120" w:after="120" w:line="400" w:lineRule="exact"/>
              <w:ind w:firstLine="0" w:firstLineChars="0"/>
              <w:jc w:val="center"/>
              <w:rPr>
                <w:rFonts w:ascii="华文楷体" w:hAnsi="华文楷体" w:eastAsia="华文楷体" w:cs="宋体"/>
              </w:rPr>
            </w:pPr>
            <w:r>
              <w:rPr>
                <w:rFonts w:hint="eastAsia" w:ascii="华文楷体" w:hAnsi="华文楷体" w:eastAsia="华文楷体" w:cs="宋体"/>
              </w:rPr>
              <w:t>职业</w:t>
            </w:r>
            <w:r>
              <w:rPr>
                <w:rFonts w:ascii="华文楷体" w:hAnsi="华文楷体" w:eastAsia="华文楷体" w:cs="宋体"/>
              </w:rPr>
              <w:t>能力特征</w:t>
            </w:r>
            <w:r>
              <w:rPr>
                <w:rFonts w:hint="eastAsia" w:ascii="华文楷体" w:hAnsi="华文楷体" w:eastAsia="华文楷体" w:cs="宋体"/>
              </w:rPr>
              <w:t>（包括</w:t>
            </w:r>
            <w:r>
              <w:rPr>
                <w:rFonts w:ascii="华文楷体" w:hAnsi="华文楷体" w:eastAsia="华文楷体" w:cs="宋体"/>
              </w:rPr>
              <w:t>知识、能力、</w:t>
            </w:r>
            <w:r>
              <w:rPr>
                <w:rFonts w:hint="eastAsia" w:ascii="华文楷体" w:hAnsi="华文楷体" w:eastAsia="华文楷体" w:cs="宋体"/>
              </w:rPr>
              <w:t>素质</w:t>
            </w:r>
            <w:r>
              <w:rPr>
                <w:rFonts w:ascii="华文楷体" w:hAnsi="华文楷体" w:eastAsia="华文楷体" w:cs="宋体"/>
              </w:rPr>
              <w:t>等</w:t>
            </w:r>
            <w:r>
              <w:rPr>
                <w:rFonts w:hint="eastAsia" w:ascii="华文楷体" w:hAnsi="华文楷体" w:eastAsia="华文楷体" w:cs="宋体"/>
              </w:rPr>
              <w:t>）</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691" w:type="dxa"/>
            <w:vAlign w:val="center"/>
          </w:tcPr>
          <w:p>
            <w:pPr>
              <w:pStyle w:val="20"/>
              <w:spacing w:before="120" w:after="120"/>
              <w:ind w:firstLine="0" w:firstLineChars="0"/>
              <w:jc w:val="center"/>
              <w:rPr>
                <w:rFonts w:ascii="华文楷体" w:hAnsi="华文楷体" w:eastAsia="华文楷体" w:cs="宋体"/>
              </w:rPr>
            </w:pPr>
            <w:r>
              <w:rPr>
                <w:rFonts w:hint="eastAsia" w:ascii="华文楷体" w:hAnsi="华文楷体" w:eastAsia="华文楷体" w:cs="宋体"/>
              </w:rPr>
              <w:t>人才</w:t>
            </w:r>
            <w:r>
              <w:rPr>
                <w:rFonts w:ascii="华文楷体" w:hAnsi="华文楷体" w:eastAsia="华文楷体" w:cs="宋体"/>
              </w:rPr>
              <w:t>定位</w:t>
            </w:r>
          </w:p>
        </w:tc>
        <w:tc>
          <w:tcPr>
            <w:tcW w:w="1502" w:type="dxa"/>
            <w:vAlign w:val="center"/>
          </w:tcPr>
          <w:p>
            <w:pPr>
              <w:pStyle w:val="20"/>
              <w:spacing w:before="120" w:after="120"/>
              <w:ind w:firstLine="0" w:firstLineChars="0"/>
              <w:jc w:val="center"/>
              <w:rPr>
                <w:rFonts w:ascii="华文楷体" w:hAnsi="华文楷体" w:eastAsia="华文楷体" w:cs="宋体"/>
              </w:rPr>
            </w:pPr>
          </w:p>
        </w:tc>
        <w:tc>
          <w:tcPr>
            <w:tcW w:w="2597" w:type="dxa"/>
            <w:vAlign w:val="center"/>
          </w:tcPr>
          <w:p>
            <w:pPr>
              <w:pStyle w:val="20"/>
              <w:spacing w:before="120" w:after="120"/>
              <w:ind w:firstLine="0" w:firstLineChars="0"/>
              <w:jc w:val="center"/>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6" w:name="_Hlk62480180"/>
      <w:bookmarkStart w:id="17" w:name="_Hlk62476588"/>
      <w:r>
        <w:rPr>
          <w:rFonts w:hint="eastAsia" w:ascii="华文楷体" w:hAnsi="华文楷体" w:eastAsia="华文楷体" w:cs="宋体"/>
        </w:rPr>
        <w:t>与本专业相关的基础教育改革发展与教师队伍建设需求的调研分析报告，专业培养目标制定和论证资料，含记录性资料</w:t>
      </w:r>
      <w:bookmarkEnd w:id="16"/>
      <w:r>
        <w:rPr>
          <w:rFonts w:hint="eastAsia" w:ascii="华文楷体" w:hAnsi="华文楷体" w:eastAsia="华文楷体" w:cs="宋体"/>
        </w:rPr>
        <w:t>（附件中提供资料索引）</w:t>
      </w:r>
    </w:p>
    <w:bookmarkEnd w:id="1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学校人才培养定位的相关文件</w:t>
      </w:r>
    </w:p>
    <w:p>
      <w:pPr>
        <w:adjustRightInd w:val="0"/>
        <w:snapToGrid w:val="0"/>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描述说明当前执行的培养目标表述明确清晰，预期了师范生毕业后5年左右在</w:t>
      </w:r>
      <w:r>
        <w:rPr>
          <w:rFonts w:ascii="华文楷体" w:hAnsi="华文楷体" w:eastAsia="华文楷体" w:cs="宋体"/>
        </w:rPr>
        <w:t>岗位</w:t>
      </w:r>
      <w:r>
        <w:rPr>
          <w:rFonts w:hint="eastAsia" w:ascii="华文楷体" w:hAnsi="华文楷体" w:eastAsia="华文楷体" w:cs="宋体"/>
        </w:rPr>
        <w:t>领域具有的专业技能与职业素养、在</w:t>
      </w:r>
      <w:r>
        <w:rPr>
          <w:rFonts w:ascii="华文楷体" w:hAnsi="华文楷体" w:eastAsia="华文楷体" w:cs="宋体"/>
        </w:rPr>
        <w:t>学校</w:t>
      </w:r>
      <w:r>
        <w:rPr>
          <w:rFonts w:hint="eastAsia" w:ascii="华文楷体" w:hAnsi="华文楷体" w:eastAsia="华文楷体" w:cs="宋体"/>
        </w:rPr>
        <w:t>环境下能够达到的专业成就及显现的职业发展潜力和竞争力，并举证说明该预期可以达到或实现。</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描述说明当前执行的专业培养目标能够体现专业在人才培养过程中形成的特色和优势。</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描述并举证说明专业采取多种途径让培养目标能够为本专业师范生、教师、教学管理人员及其他利益相关方理解、认同。</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bookmarkStart w:id="18" w:name="_Hlk62476721"/>
      <w:bookmarkStart w:id="19" w:name="_Hlk62480257"/>
      <w:r>
        <w:rPr>
          <w:rFonts w:hint="eastAsia"/>
        </w:rPr>
        <w:t>专业培养目标达成、</w:t>
      </w:r>
      <w:r>
        <w:rPr>
          <w:rFonts w:hint="eastAsia" w:ascii="华文楷体" w:hAnsi="华文楷体" w:eastAsia="华文楷体" w:cs="宋体"/>
        </w:rPr>
        <w:t>各利益相关方接受认同情况的佐证材料（或具有可信度力的等效证据）</w:t>
      </w:r>
      <w:bookmarkEnd w:id="18"/>
      <w:bookmarkEnd w:id="19"/>
    </w:p>
    <w:p>
      <w:pPr>
        <w:adjustRightInd w:val="0"/>
        <w:snapToGrid w:val="0"/>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[目标评价]定期对培养目标的合理性进行评价，并能够根据评价结果对培养目标进行必要修订。评价和修订过程应有利益相关方参与</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描述说明专业培养目标合理性定期评价机制，包括评价制度、评价依据、评价周期、评价程序、评价责任机构和责任人、评价结果的形成过程及结果反馈等。</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说明最近一次培养目标合理性评价的过程和结果。</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关于培养目标修订的相关制度，包括修订周期、修订依据、修订程序、主要参与人员。</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描述说明最近一次专业对培养目标进行修订情况，包括修订时间、内容和依据等，重点说明培养目标合理性评价结果在修订过程中发挥的作用。</w:t>
      </w:r>
    </w:p>
    <w:p>
      <w:pPr>
        <w:pStyle w:val="20"/>
        <w:numPr>
          <w:ilvl w:val="0"/>
          <w:numId w:val="3"/>
        </w:numPr>
        <w:spacing w:before="120" w:after="120" w:line="540" w:lineRule="exact"/>
        <w:ind w:firstLineChars="0"/>
        <w:rPr>
          <w:rFonts w:ascii="华文楷体" w:hAnsi="华文楷体" w:eastAsia="华文楷体" w:cs="宋体"/>
        </w:rPr>
      </w:pPr>
      <w:r>
        <w:rPr>
          <w:rFonts w:hint="eastAsia" w:ascii="华文楷体" w:hAnsi="华文楷体" w:eastAsia="华文楷体" w:cs="宋体"/>
        </w:rPr>
        <w:t>描述说明师范生、教师、教学管理人员和用人单位及其他利益相关方参与专业培养目标合理性评价和修订过程的相关规定，以及在最近一次评价和修订工作中利益相关方发挥的作用。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学校与院系层面关于培养目标合理性评价和修订的制度文件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近3年专业开展培养目标合理性评价和修订的原始材料（附件中提供材料索引）</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0" w:name="_Toc58064531"/>
      <w:r>
        <w:rPr>
          <w:rFonts w:hint="eastAsia" w:ascii="微软雅黑" w:hAnsi="微软雅黑" w:eastAsia="微软雅黑" w:cs="Times New Roman"/>
          <w:b/>
          <w:kern w:val="44"/>
          <w:szCs w:val="24"/>
        </w:rPr>
        <w:t>第二部分：主要问题</w:t>
      </w:r>
      <w:bookmarkEnd w:id="20"/>
    </w:p>
    <w:p>
      <w:pPr>
        <w:spacing w:before="156" w:beforeLines="50" w:after="156" w:afterLines="50"/>
        <w:jc w:val="left"/>
        <w:rPr>
          <w:rFonts w:ascii="楷体" w:hAnsi="楷体" w:cs="楷体"/>
          <w:szCs w:val="28"/>
        </w:rPr>
      </w:pPr>
      <w:bookmarkStart w:id="21" w:name="_Hlk6246555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21"/>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[目标定位] </w:t>
      </w:r>
    </w:p>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[目标内涵]</w:t>
      </w:r>
    </w:p>
    <w:p>
      <w:pPr>
        <w:numPr>
          <w:ilvl w:val="1"/>
          <w:numId w:val="4"/>
        </w:num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[目标评价]</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22" w:name="_Toc58064532"/>
      <w:r>
        <w:rPr>
          <w:rFonts w:hint="eastAsia" w:ascii="微软雅黑" w:hAnsi="微软雅黑" w:eastAsia="微软雅黑" w:cs="Times New Roman"/>
          <w:b/>
          <w:kern w:val="44"/>
          <w:szCs w:val="24"/>
        </w:rPr>
        <w:t>第三部分：改进措施</w:t>
      </w:r>
      <w:bookmarkEnd w:id="22"/>
    </w:p>
    <w:p>
      <w:pPr>
        <w:spacing w:before="156" w:beforeLines="50" w:after="156" w:afterLines="50"/>
        <w:jc w:val="left"/>
        <w:rPr>
          <w:rFonts w:ascii="楷体" w:hAnsi="楷体" w:cs="楷体"/>
          <w:szCs w:val="28"/>
        </w:rPr>
      </w:pPr>
      <w:bookmarkStart w:id="23" w:name="_Hlk62465646"/>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23"/>
    <w:p>
      <w:pPr>
        <w:spacing w:before="156" w:beforeLines="50" w:after="156" w:afterLines="50"/>
        <w:jc w:val="left"/>
        <w:rPr>
          <w:rFonts w:ascii="楷体" w:hAnsi="楷体" w:cs="楷体"/>
          <w:szCs w:val="28"/>
        </w:rPr>
      </w:pPr>
      <w:r>
        <w:rPr>
          <w:rFonts w:hint="eastAsia" w:ascii="微软雅黑" w:hAnsi="微软雅黑" w:eastAsia="微软雅黑"/>
          <w:szCs w:val="24"/>
        </w:rPr>
        <w:t xml:space="preserve">1.1[目标定位] </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1.2</w:t>
      </w:r>
      <w:r>
        <w:rPr>
          <w:rFonts w:hint="eastAsia" w:ascii="微软雅黑" w:hAnsi="微软雅黑" w:eastAsia="微软雅黑"/>
          <w:szCs w:val="24"/>
        </w:rPr>
        <w:t xml:space="preserve"> [目标内涵]</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1.3 </w:t>
      </w:r>
      <w:r>
        <w:rPr>
          <w:rFonts w:hint="eastAsia" w:ascii="微软雅黑" w:hAnsi="微软雅黑" w:eastAsia="微软雅黑"/>
          <w:szCs w:val="24"/>
        </w:rPr>
        <w:t>[目标评价]</w:t>
      </w:r>
    </w:p>
    <w:p>
      <w:pPr>
        <w:pStyle w:val="2"/>
        <w:spacing w:line="240" w:lineRule="auto"/>
        <w:rPr>
          <w:rFonts w:ascii="微软雅黑" w:hAnsi="微软雅黑" w:eastAsia="微软雅黑"/>
          <w:b/>
        </w:rPr>
      </w:pPr>
      <w:bookmarkStart w:id="24" w:name="_标准2毕业要求"/>
      <w:bookmarkEnd w:id="24"/>
      <w:bookmarkStart w:id="25" w:name="_Toc58064533"/>
      <w:r>
        <w:rPr>
          <w:rFonts w:hint="eastAsia" w:ascii="微软雅黑" w:hAnsi="微软雅黑" w:eastAsia="微软雅黑"/>
          <w:b/>
        </w:rPr>
        <w:t>标准</w:t>
      </w:r>
      <w:r>
        <w:rPr>
          <w:rFonts w:ascii="微软雅黑" w:hAnsi="微软雅黑" w:eastAsia="微软雅黑"/>
          <w:b/>
        </w:rPr>
        <w:t>2</w:t>
      </w:r>
      <w:r>
        <w:rPr>
          <w:rFonts w:hint="eastAsia" w:ascii="微软雅黑" w:hAnsi="微软雅黑" w:eastAsia="微软雅黑"/>
          <w:b/>
        </w:rPr>
        <w:t>毕业要求</w:t>
      </w:r>
      <w:bookmarkEnd w:id="25"/>
    </w:p>
    <w:p>
      <w:pPr>
        <w:adjustRightInd w:val="0"/>
        <w:snapToGrid w:val="0"/>
        <w:rPr>
          <w:rFonts w:ascii="微软雅黑" w:hAnsi="微软雅黑" w:eastAsia="微软雅黑"/>
          <w:szCs w:val="24"/>
        </w:rPr>
      </w:pPr>
      <w:r>
        <w:rPr>
          <w:rFonts w:ascii="微软雅黑" w:hAnsi="微软雅黑" w:eastAsia="微软雅黑"/>
          <w:szCs w:val="24"/>
          <w:lang w:val="zh-CN"/>
        </w:rPr>
        <w:t>2.0</w:t>
      </w:r>
      <w:r>
        <w:rPr>
          <w:rFonts w:hint="eastAsia" w:ascii="微软雅黑" w:hAnsi="微软雅黑" w:eastAsia="微软雅黑"/>
          <w:szCs w:val="24"/>
          <w:lang w:val="zh-CN"/>
        </w:rPr>
        <w:t>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践行师德</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学会教学</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p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numPr>
          <w:ilvl w:val="0"/>
          <w:numId w:val="5"/>
        </w:numPr>
        <w:adjustRightInd w:val="0"/>
        <w:snapToGrid w:val="0"/>
        <w:rPr>
          <w:rFonts w:ascii="微软雅黑" w:hAnsi="微软雅黑" w:eastAsia="微软雅黑"/>
          <w:szCs w:val="24"/>
        </w:rPr>
      </w:pPr>
      <w:r>
        <w:rPr>
          <w:rFonts w:hint="eastAsia" w:ascii="微软雅黑" w:hAnsi="微软雅黑" w:eastAsia="微软雅黑"/>
          <w:szCs w:val="24"/>
        </w:rPr>
        <w:t>学会育人</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[班级指导]树立德育为先理念，了解中学德育原理与方法。掌握班级组织与建设的工作规律和基本方法。能够在班主任工作实践中，参与德育和心理健康教育等教育活动的组织与指导，获得积极体验。</w:t>
      </w:r>
    </w:p>
    <w:p>
      <w:p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pPr>
        <w:numPr>
          <w:ilvl w:val="0"/>
          <w:numId w:val="6"/>
        </w:numPr>
        <w:adjustRightInd w:val="0"/>
        <w:snapToGrid w:val="0"/>
        <w:rPr>
          <w:rFonts w:ascii="微软雅黑" w:hAnsi="微软雅黑" w:eastAsia="微软雅黑"/>
          <w:szCs w:val="24"/>
        </w:rPr>
      </w:pPr>
      <w:r>
        <w:rPr>
          <w:rFonts w:hint="eastAsia" w:ascii="微软雅黑" w:hAnsi="微软雅黑" w:eastAsia="微软雅黑"/>
          <w:szCs w:val="24"/>
        </w:rPr>
        <w:t>学会发展</w:t>
      </w:r>
    </w:p>
    <w:p>
      <w:p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adjustRightInd w:val="0"/>
        <w:snapToGrid w:val="0"/>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[沟通合作]理解学习共同体的作用，具有团队协作精神，掌握沟通合作技能，具有小组互助和合作学习体验。</w:t>
      </w:r>
    </w:p>
    <w:p>
      <w:pPr>
        <w:jc w:val="left"/>
        <w:rPr>
          <w:rFonts w:ascii="微软雅黑" w:hAnsi="微软雅黑" w:eastAsia="微软雅黑"/>
          <w:b/>
          <w:bCs/>
          <w:kern w:val="44"/>
          <w:szCs w:val="24"/>
        </w:rPr>
      </w:pPr>
    </w:p>
    <w:p>
      <w:pPr>
        <w:jc w:val="left"/>
        <w:outlineLvl w:val="1"/>
        <w:rPr>
          <w:rStyle w:val="22"/>
          <w:rFonts w:ascii="微软雅黑" w:hAnsi="微软雅黑" w:eastAsia="微软雅黑"/>
          <w:b/>
        </w:rPr>
      </w:pPr>
      <w:bookmarkStart w:id="26" w:name="_Toc58064534"/>
      <w:r>
        <w:rPr>
          <w:rStyle w:val="22"/>
          <w:rFonts w:hint="eastAsia" w:ascii="微软雅黑" w:hAnsi="微软雅黑" w:eastAsia="微软雅黑"/>
          <w:b/>
        </w:rPr>
        <w:t>第一部分：达成情况</w:t>
      </w:r>
      <w:bookmarkEnd w:id="26"/>
    </w:p>
    <w:p>
      <w:pPr>
        <w:jc w:val="left"/>
        <w:rPr>
          <w:rFonts w:ascii="楷体" w:hAnsi="楷体" w:cs="宋体"/>
        </w:rPr>
      </w:pPr>
      <w:r>
        <w:rPr>
          <w:rFonts w:hint="eastAsia" w:ascii="楷体" w:hAnsi="楷体" w:cs="宋体"/>
        </w:rPr>
        <w:t>（请用数据和事实逐条自证标准条文的达成情况。数据描述以《专业状态数据分析报告》为依据进行分析和达成说明，事实描述以具体明确的文件、制度、行为、效果等进行评价分析和达成说明）</w:t>
      </w:r>
    </w:p>
    <w:p/>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hanging="414" w:firstLineChars="0"/>
        <w:rPr>
          <w:rFonts w:ascii="华文楷体" w:hAnsi="华文楷体" w:eastAsia="华文楷体" w:cs="宋体"/>
        </w:rPr>
      </w:pPr>
      <w:r>
        <w:rPr>
          <w:rFonts w:hint="eastAsia" w:ascii="华文楷体" w:hAnsi="华文楷体" w:eastAsia="华文楷体" w:cs="宋体"/>
        </w:rPr>
        <w:t>单独段落列出专业制定的毕业要求全文（注：毕业要求与培养目标应出自同版培养方案）。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列表说明专业毕业要求对培养目标的对应支撑情况并简要分析内涵关联关系。</w:t>
      </w:r>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p>
        </w:tc>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专业培养目标</w:t>
            </w:r>
            <w:r>
              <w:rPr>
                <w:rFonts w:ascii="宋体" w:hAnsi="宋体" w:cs="楷体"/>
              </w:rPr>
              <w:t>1</w:t>
            </w:r>
          </w:p>
        </w:tc>
        <w:tc>
          <w:tcPr>
            <w:tcW w:w="2131" w:type="dxa"/>
            <w:vAlign w:val="center"/>
          </w:tcPr>
          <w:p>
            <w:pPr>
              <w:pStyle w:val="20"/>
              <w:spacing w:before="156" w:beforeLines="50"/>
              <w:ind w:firstLine="0" w:firstLineChars="0"/>
              <w:jc w:val="center"/>
              <w:rPr>
                <w:rFonts w:ascii="宋体" w:hAnsi="宋体" w:cs="楷体"/>
                <w:bCs/>
              </w:rPr>
            </w:pPr>
            <w:r>
              <w:rPr>
                <w:rFonts w:hint="eastAsia" w:ascii="宋体" w:hAnsi="宋体" w:cs="楷体"/>
              </w:rPr>
              <w:t>专业培养目标</w:t>
            </w:r>
            <w:r>
              <w:rPr>
                <w:rFonts w:ascii="宋体" w:hAnsi="宋体" w:cs="楷体"/>
              </w:rPr>
              <w:t>2</w:t>
            </w:r>
          </w:p>
        </w:tc>
        <w:tc>
          <w:tcPr>
            <w:tcW w:w="2131" w:type="dxa"/>
            <w:vAlign w:val="center"/>
          </w:tcPr>
          <w:p>
            <w:pPr>
              <w:pStyle w:val="20"/>
              <w:spacing w:before="156" w:beforeLines="50"/>
              <w:ind w:firstLine="0" w:firstLineChars="0"/>
              <w:jc w:val="center"/>
              <w:rPr>
                <w:rFonts w:ascii="宋体" w:hAnsi="宋体" w:cs="Times New Roman"/>
                <w:bCs/>
              </w:rPr>
            </w:pPr>
            <w:r>
              <w:rPr>
                <w:rFonts w:hint="eastAsia" w:ascii="宋体" w:hAnsi="宋体" w:cs="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1</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楷体"/>
              </w:rPr>
            </w:pPr>
            <w:r>
              <w:rPr>
                <w:rFonts w:hint="eastAsia" w:ascii="宋体" w:hAnsi="宋体" w:cs="楷体"/>
              </w:rPr>
              <w:t>专业毕业要求</w:t>
            </w:r>
            <w:r>
              <w:rPr>
                <w:rFonts w:ascii="宋体" w:hAnsi="宋体" w:cs="楷体"/>
              </w:rPr>
              <w:t>2</w:t>
            </w:r>
          </w:p>
        </w:tc>
        <w:tc>
          <w:tcPr>
            <w:tcW w:w="2130"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c>
          <w:tcPr>
            <w:tcW w:w="2131"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ascii="宋体" w:hAnsi="宋体" w:cs="Times New Roman"/>
              </w:rPr>
            </w:pPr>
            <w:r>
              <w:rPr>
                <w:rFonts w:hint="eastAsia" w:ascii="宋体" w:hAnsi="宋体" w:cs="楷体"/>
              </w:rPr>
              <w:t>……</w:t>
            </w:r>
          </w:p>
        </w:tc>
        <w:tc>
          <w:tcPr>
            <w:tcW w:w="2130"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c>
          <w:tcPr>
            <w:tcW w:w="2131" w:type="dxa"/>
            <w:vAlign w:val="center"/>
          </w:tcPr>
          <w:p>
            <w:pPr>
              <w:pStyle w:val="20"/>
              <w:spacing w:before="156"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列表说明专业毕业要求对认证标准“毕业要求”</w:t>
      </w:r>
      <w:r>
        <w:rPr>
          <w:rFonts w:ascii="华文楷体" w:hAnsi="华文楷体" w:eastAsia="华文楷体" w:cs="宋体"/>
        </w:rPr>
        <w:t>8</w:t>
      </w:r>
      <w:r>
        <w:rPr>
          <w:rFonts w:hint="eastAsia" w:ascii="华文楷体" w:hAnsi="华文楷体" w:eastAsia="华文楷体" w:cs="宋体"/>
        </w:rPr>
        <w:t>条（</w:t>
      </w:r>
      <w:r>
        <w:rPr>
          <w:rFonts w:ascii="华文楷体" w:hAnsi="华文楷体" w:eastAsia="华文楷体" w:cs="宋体"/>
        </w:rPr>
        <w:t>2.1-2.8</w:t>
      </w:r>
      <w:r>
        <w:rPr>
          <w:rFonts w:hint="eastAsia" w:ascii="华文楷体" w:hAnsi="华文楷体" w:eastAsia="华文楷体" w:cs="宋体"/>
        </w:rPr>
        <w:t>）的覆盖情况并进行分析（专业不宜照搬这</w:t>
      </w:r>
      <w:r>
        <w:rPr>
          <w:rFonts w:ascii="华文楷体" w:hAnsi="华文楷体" w:eastAsia="华文楷体" w:cs="宋体"/>
        </w:rPr>
        <w:t>8</w:t>
      </w:r>
      <w:r>
        <w:rPr>
          <w:rFonts w:hint="eastAsia" w:ascii="华文楷体" w:hAnsi="华文楷体" w:eastAsia="华文楷体" w:cs="宋体"/>
        </w:rPr>
        <w:t>条要求，而应结合本专业培养目标制定具有专业特点的毕业要求，并在广度、深度和程度上完全覆盖认证标准</w:t>
      </w:r>
      <w:r>
        <w:rPr>
          <w:rFonts w:ascii="华文楷体" w:hAnsi="华文楷体" w:eastAsia="华文楷体" w:cs="宋体"/>
        </w:rPr>
        <w:t>8</w:t>
      </w:r>
      <w:r>
        <w:rPr>
          <w:rFonts w:hint="eastAsia" w:ascii="华文楷体" w:hAnsi="华文楷体" w:eastAsia="华文楷体" w:cs="宋体"/>
        </w:rPr>
        <w:t>条内容）。</w:t>
      </w:r>
    </w:p>
    <w:p>
      <w:pPr>
        <w:jc w:val="center"/>
        <w:rPr>
          <w:rFonts w:ascii="华文楷体" w:hAnsi="华文楷体" w:eastAsia="华文楷体" w:cs="宋体"/>
        </w:rPr>
      </w:pPr>
      <w:r>
        <w:rPr>
          <w:rFonts w:hint="eastAsia" w:ascii="华文楷体" w:hAnsi="华文楷体" w:eastAsia="华文楷体" w:cs="宋体"/>
        </w:rPr>
        <w:t>专业毕业要求与认证标准毕业要求8条对照表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Times New Roman"/>
              </w:rPr>
            </w:pPr>
            <w:r>
              <w:rPr>
                <w:rFonts w:hint="eastAsia" w:ascii="宋体" w:hAnsi="宋体" w:cs="Times New Roman"/>
              </w:rPr>
              <w:t>专业毕业要求（列出毕业要求原文）</w:t>
            </w:r>
          </w:p>
        </w:tc>
        <w:tc>
          <w:tcPr>
            <w:tcW w:w="4252" w:type="dxa"/>
            <w:vAlign w:val="center"/>
          </w:tcPr>
          <w:p>
            <w:pPr>
              <w:pStyle w:val="20"/>
              <w:spacing w:before="156" w:beforeLines="50"/>
              <w:ind w:firstLine="0" w:firstLineChars="0"/>
              <w:jc w:val="center"/>
              <w:rPr>
                <w:rFonts w:ascii="宋体" w:hAnsi="宋体" w:cs="楷体"/>
              </w:rPr>
            </w:pPr>
            <w:r>
              <w:rPr>
                <w:rFonts w:hint="eastAsia" w:ascii="宋体" w:hAnsi="宋体" w:cs="楷体"/>
              </w:rPr>
              <w:t>认证标准毕业要求</w:t>
            </w:r>
            <w:r>
              <w:rPr>
                <w:rFonts w:hint="eastAsia" w:ascii="宋体" w:hAnsi="宋体" w:cs="Times New Roman"/>
              </w:rPr>
              <w:t>（列出标准原文）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楷体"/>
              </w:rPr>
            </w:pPr>
          </w:p>
        </w:tc>
        <w:tc>
          <w:tcPr>
            <w:tcW w:w="4252" w:type="dxa"/>
            <w:vAlign w:val="center"/>
          </w:tcPr>
          <w:p>
            <w:pPr>
              <w:pStyle w:val="20"/>
              <w:spacing w:before="156" w:beforeLines="50"/>
              <w:ind w:firstLine="0" w:firstLineChars="0"/>
              <w:jc w:val="center"/>
              <w:rPr>
                <w:rFonts w:ascii="宋体" w:hAnsi="宋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ascii="宋体" w:hAnsi="宋体" w:cs="Times New Roman"/>
              </w:rPr>
            </w:pPr>
          </w:p>
        </w:tc>
        <w:tc>
          <w:tcPr>
            <w:tcW w:w="4252" w:type="dxa"/>
            <w:vAlign w:val="center"/>
          </w:tcPr>
          <w:p>
            <w:pPr>
              <w:pStyle w:val="20"/>
              <w:spacing w:before="156" w:beforeLines="50"/>
              <w:ind w:firstLine="0" w:firstLineChars="0"/>
              <w:jc w:val="center"/>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对每项毕业要求的内涵进行合理分解，形成可教、可学、可评、可达成的指标点，每项毕业要求可分解成多个指标点（建议不多于</w:t>
      </w:r>
      <w:r>
        <w:rPr>
          <w:rFonts w:ascii="华文楷体" w:hAnsi="华文楷体" w:eastAsia="华文楷体" w:cs="宋体"/>
        </w:rPr>
        <w:t>4</w:t>
      </w:r>
      <w:r>
        <w:rPr>
          <w:rFonts w:hint="eastAsia" w:ascii="华文楷体" w:hAnsi="华文楷体" w:eastAsia="华文楷体" w:cs="宋体"/>
        </w:rPr>
        <w:t>个），分解后的指标点需要有名称和指标点能力描述并可衡量。</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cs="Times New Roman"/>
              </w:rPr>
              <w:t>专业的</w:t>
            </w:r>
            <w:r>
              <w:rPr>
                <w:rFonts w:hint="eastAsia" w:ascii="宋体" w:hAnsi="宋体" w:eastAsia="华文楷体" w:cs="Times New Roman"/>
                <w:szCs w:val="24"/>
              </w:rPr>
              <w:t>毕业要求</w:t>
            </w:r>
          </w:p>
        </w:tc>
        <w:tc>
          <w:tcPr>
            <w:tcW w:w="5812" w:type="dxa"/>
          </w:tcPr>
          <w:p>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毕业要求指标点名称及能力描述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2.1</w:t>
            </w:r>
            <w:r>
              <w:rPr>
                <w:rFonts w:hint="eastAsia" w:ascii="宋体" w:hAnsi="宋体" w:eastAsia="华文楷体" w:cs="Times New Roman"/>
                <w:szCs w:val="24"/>
              </w:rPr>
              <w:t>师德规范】……</w:t>
            </w: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2.1.1***</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2.1.2***</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ascii="宋体" w:hAnsi="宋体" w:eastAsia="华文楷体" w:cs="Times New Roman"/>
                <w:szCs w:val="24"/>
              </w:rPr>
            </w:pPr>
          </w:p>
        </w:tc>
        <w:tc>
          <w:tcPr>
            <w:tcW w:w="5812" w:type="dxa"/>
          </w:tcPr>
          <w:p>
            <w:pPr>
              <w:pStyle w:val="20"/>
              <w:spacing w:before="156" w:beforeLines="50"/>
              <w:ind w:firstLine="0" w:firstLineChars="0"/>
              <w:jc w:val="left"/>
              <w:rPr>
                <w:rFonts w:ascii="宋体" w:hAnsi="宋体" w:cs="Times New Roman"/>
              </w:rPr>
            </w:pPr>
            <w:r>
              <w:rPr>
                <w:rFonts w:hint="eastAsia" w:ascii="宋体" w:hAnsi="宋体" w:cs="Times New Roman"/>
              </w:rPr>
              <w:t>【</w:t>
            </w:r>
            <w:r>
              <w:rPr>
                <w:rFonts w:ascii="宋体" w:hAnsi="宋体" w:cs="Times New Roman"/>
              </w:rPr>
              <w:t>2.1.3***</w:t>
            </w:r>
            <w:r>
              <w:rPr>
                <w:rFonts w:hint="eastAsia" w:ascii="宋体"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w:t>
            </w:r>
            <w:r>
              <w:rPr>
                <w:rFonts w:hint="eastAsia" w:ascii="宋体" w:hAnsi="宋体" w:eastAsia="华文楷体" w:cs="Times New Roman"/>
                <w:szCs w:val="24"/>
              </w:rPr>
              <w:t>教育情怀】……</w:t>
            </w:r>
          </w:p>
        </w:tc>
        <w:tc>
          <w:tcPr>
            <w:tcW w:w="5812" w:type="dxa"/>
          </w:tcPr>
          <w:p>
            <w:pPr>
              <w:pStyle w:val="20"/>
              <w:spacing w:before="156" w:beforeLines="50" w:after="156" w:afterLines="50"/>
              <w:ind w:firstLine="0" w:firstLineChars="0"/>
              <w:jc w:val="left"/>
              <w:rPr>
                <w:rFonts w:ascii="宋体" w:hAnsi="宋体" w:eastAsia="华文楷体" w:cs="Times New Roman"/>
                <w:szCs w:val="24"/>
              </w:rPr>
            </w:pPr>
            <w:r>
              <w:rPr>
                <w:rFonts w:hint="eastAsia" w:ascii="宋体" w:hAnsi="宋体" w:eastAsia="华文楷体" w:cs="Times New Roman"/>
                <w:szCs w:val="24"/>
              </w:rPr>
              <w:t>【</w:t>
            </w:r>
            <w:r>
              <w:rPr>
                <w:rFonts w:ascii="宋体" w:hAnsi="宋体" w:eastAsia="华文楷体" w:cs="Times New Roman"/>
                <w:szCs w:val="24"/>
              </w:rPr>
              <w:t>2.2.1***</w:t>
            </w:r>
            <w:r>
              <w:rPr>
                <w:rFonts w:hint="eastAsia" w:ascii="宋体" w:hAnsi="宋体" w:eastAsia="华文楷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ascii="宋体" w:hAnsi="宋体" w:eastAsia="华文楷体" w:cs="Times New Roman"/>
                <w:szCs w:val="24"/>
              </w:rPr>
            </w:pPr>
            <w:r>
              <w:rPr>
                <w:rFonts w:hint="eastAsia" w:ascii="宋体" w:hAnsi="宋体" w:eastAsia="华文楷体" w:cs="Times New Roman"/>
                <w:szCs w:val="24"/>
              </w:rPr>
              <w:t>……</w:t>
            </w:r>
          </w:p>
        </w:tc>
        <w:tc>
          <w:tcPr>
            <w:tcW w:w="5812" w:type="dxa"/>
          </w:tcPr>
          <w:p>
            <w:pPr>
              <w:pStyle w:val="20"/>
              <w:spacing w:before="156" w:beforeLines="50"/>
              <w:ind w:firstLine="0" w:firstLineChars="0"/>
              <w:jc w:val="left"/>
              <w:rPr>
                <w:rFonts w:ascii="宋体" w:hAnsi="宋体" w:cs="Times New Roman"/>
              </w:rPr>
            </w:pP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逐条描述说明专业毕业要求达成情况，填写最近一次专业毕业要求达成评价结果表（可使用认证标准</w:t>
      </w:r>
      <w:r>
        <w:rPr>
          <w:rFonts w:ascii="华文楷体" w:hAnsi="华文楷体" w:eastAsia="华文楷体" w:cs="宋体"/>
        </w:rPr>
        <w:t>7.2</w:t>
      </w:r>
      <w:r>
        <w:rPr>
          <w:rFonts w:hint="eastAsia" w:ascii="华文楷体" w:hAnsi="华文楷体" w:eastAsia="华文楷体" w:cs="宋体"/>
        </w:rPr>
        <w:t>内部监控有关毕业要求达成评价相关信息举证）。</w:t>
      </w:r>
    </w:p>
    <w:p>
      <w:pPr>
        <w:jc w:val="center"/>
        <w:rPr>
          <w:rFonts w:ascii="华文楷体" w:hAnsi="华文楷体" w:eastAsia="华文楷体" w:cs="宋体"/>
        </w:rPr>
      </w:pPr>
      <w:r>
        <w:rPr>
          <w:rFonts w:hint="eastAsia" w:ascii="华文楷体" w:hAnsi="华文楷体" w:eastAsia="华文楷体" w:cs="宋体"/>
        </w:rPr>
        <w:t>最近一次毕业要求达成情况评价结果表</w:t>
      </w:r>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276"/>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w:t>
            </w:r>
          </w:p>
        </w:tc>
        <w:tc>
          <w:tcPr>
            <w:tcW w:w="2835" w:type="dxa"/>
            <w:gridSpan w:val="2"/>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毕业要求达成</w:t>
            </w:r>
            <w:r>
              <w:rPr>
                <w:rFonts w:hint="eastAsia" w:ascii="华文楷体" w:hAnsi="华文楷体" w:eastAsia="华文楷体"/>
                <w:szCs w:val="24"/>
              </w:rPr>
              <w:t>评价方法</w:t>
            </w:r>
          </w:p>
        </w:tc>
        <w:tc>
          <w:tcPr>
            <w:tcW w:w="198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达成期望</w:t>
            </w:r>
          </w:p>
          <w:p>
            <w:pPr>
              <w:adjustRightInd w:val="0"/>
              <w:snapToGrid w:val="0"/>
              <w:jc w:val="center"/>
              <w:rPr>
                <w:rFonts w:ascii="华文楷体" w:hAnsi="华文楷体" w:eastAsia="华文楷体"/>
                <w:szCs w:val="24"/>
              </w:rPr>
            </w:pPr>
            <w:r>
              <w:rPr>
                <w:rFonts w:hint="eastAsia" w:ascii="华文楷体" w:hAnsi="华文楷体" w:eastAsia="华文楷体"/>
                <w:szCs w:val="24"/>
              </w:rPr>
              <w:t>（定量</w:t>
            </w:r>
            <w:r>
              <w:rPr>
                <w:rFonts w:ascii="华文楷体" w:hAnsi="华文楷体" w:eastAsia="华文楷体"/>
                <w:szCs w:val="24"/>
              </w:rPr>
              <w:t>值、定性达成描述</w:t>
            </w:r>
            <w:r>
              <w:rPr>
                <w:rFonts w:hint="eastAsia" w:ascii="华文楷体" w:hAnsi="华文楷体" w:eastAsia="华文楷体"/>
                <w:szCs w:val="24"/>
              </w:rPr>
              <w:t>）</w:t>
            </w:r>
          </w:p>
        </w:tc>
        <w:tc>
          <w:tcPr>
            <w:tcW w:w="1275"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直接评价</w:t>
            </w:r>
          </w:p>
        </w:tc>
        <w:tc>
          <w:tcPr>
            <w:tcW w:w="1276" w:type="dxa"/>
            <w:vAlign w:val="center"/>
          </w:tcPr>
          <w:p>
            <w:pPr>
              <w:adjustRightInd w:val="0"/>
              <w:snapToGrid w:val="0"/>
              <w:jc w:val="center"/>
              <w:rPr>
                <w:rFonts w:ascii="华文楷体" w:hAnsi="华文楷体" w:eastAsia="华文楷体"/>
                <w:szCs w:val="24"/>
              </w:rPr>
            </w:pPr>
            <w:r>
              <w:rPr>
                <w:rFonts w:ascii="华文楷体" w:hAnsi="华文楷体" w:eastAsia="华文楷体"/>
                <w:szCs w:val="24"/>
              </w:rPr>
              <w:t>间接评价</w:t>
            </w: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ascii="华文楷体" w:hAnsi="华文楷体" w:eastAsia="华文楷体"/>
                <w:szCs w:val="24"/>
              </w:rPr>
            </w:pPr>
          </w:p>
        </w:tc>
        <w:tc>
          <w:tcPr>
            <w:tcW w:w="1559" w:type="dxa"/>
            <w:vAlign w:val="center"/>
          </w:tcPr>
          <w:p>
            <w:pPr>
              <w:adjustRightInd w:val="0"/>
              <w:snapToGrid w:val="0"/>
              <w:jc w:val="center"/>
              <w:rPr>
                <w:rFonts w:ascii="华文楷体" w:hAnsi="华文楷体" w:eastAsia="华文楷体"/>
                <w:szCs w:val="24"/>
              </w:rPr>
            </w:pPr>
          </w:p>
        </w:tc>
        <w:tc>
          <w:tcPr>
            <w:tcW w:w="1276" w:type="dxa"/>
            <w:vAlign w:val="center"/>
          </w:tcPr>
          <w:p>
            <w:pPr>
              <w:adjustRightInd w:val="0"/>
              <w:snapToGrid w:val="0"/>
              <w:jc w:val="center"/>
              <w:rPr>
                <w:rFonts w:ascii="华文楷体" w:hAnsi="华文楷体" w:eastAsia="华文楷体"/>
                <w:szCs w:val="24"/>
              </w:rPr>
            </w:pPr>
          </w:p>
        </w:tc>
        <w:tc>
          <w:tcPr>
            <w:tcW w:w="1985" w:type="dxa"/>
            <w:vAlign w:val="center"/>
          </w:tcPr>
          <w:p>
            <w:pPr>
              <w:adjustRightInd w:val="0"/>
              <w:snapToGrid w:val="0"/>
              <w:jc w:val="center"/>
              <w:rPr>
                <w:rFonts w:ascii="华文楷体" w:hAnsi="华文楷体" w:eastAsia="华文楷体"/>
                <w:szCs w:val="24"/>
              </w:rPr>
            </w:pPr>
          </w:p>
        </w:tc>
        <w:tc>
          <w:tcPr>
            <w:tcW w:w="1275" w:type="dxa"/>
            <w:vAlign w:val="center"/>
          </w:tcPr>
          <w:p>
            <w:pPr>
              <w:adjustRightInd w:val="0"/>
              <w:snapToGrid w:val="0"/>
              <w:jc w:val="center"/>
              <w:rPr>
                <w:rFonts w:ascii="华文楷体" w:hAnsi="华文楷体" w:eastAsia="华文楷体"/>
                <w:szCs w:val="24"/>
              </w:rPr>
            </w:pPr>
          </w:p>
        </w:tc>
      </w:tr>
    </w:tbl>
    <w:p>
      <w:pPr>
        <w:adjustRightInd w:val="0"/>
        <w:snapToGrid w:val="0"/>
        <w:rPr>
          <w:rFonts w:ascii="华文楷体" w:hAnsi="华文楷体" w:eastAsia="华文楷体" w:cs="宋体"/>
          <w:szCs w:val="21"/>
        </w:rPr>
      </w:pPr>
      <w:bookmarkStart w:id="27" w:name="_Hlk62477006"/>
      <w:r>
        <w:rPr>
          <w:rFonts w:hint="eastAsia" w:ascii="华文楷体" w:hAnsi="华文楷体" w:eastAsia="华文楷体" w:cs="宋体"/>
          <w:szCs w:val="21"/>
        </w:rPr>
        <w:t>（上表</w:t>
      </w:r>
      <w:r>
        <w:rPr>
          <w:rFonts w:ascii="华文楷体" w:hAnsi="华文楷体" w:eastAsia="华文楷体" w:cs="宋体"/>
          <w:szCs w:val="21"/>
        </w:rPr>
        <w:t>按照毕业要求逐项说明</w:t>
      </w:r>
      <w:r>
        <w:rPr>
          <w:rFonts w:hint="eastAsia" w:ascii="华文楷体" w:hAnsi="华文楷体" w:eastAsia="华文楷体" w:cs="宋体"/>
          <w:szCs w:val="21"/>
        </w:rPr>
        <w:t>达成</w:t>
      </w:r>
      <w:r>
        <w:rPr>
          <w:rFonts w:ascii="华文楷体" w:hAnsi="华文楷体" w:eastAsia="华文楷体" w:cs="宋体"/>
          <w:szCs w:val="21"/>
        </w:rPr>
        <w:t>评价</w:t>
      </w:r>
      <w:r>
        <w:rPr>
          <w:rFonts w:hint="eastAsia" w:ascii="华文楷体" w:hAnsi="华文楷体" w:eastAsia="华文楷体" w:cs="宋体"/>
          <w:szCs w:val="21"/>
        </w:rPr>
        <w:t>结果</w:t>
      </w:r>
      <w:r>
        <w:rPr>
          <w:rFonts w:ascii="华文楷体" w:hAnsi="华文楷体" w:eastAsia="华文楷体" w:cs="宋体"/>
          <w:szCs w:val="21"/>
        </w:rPr>
        <w:t>和每项的整体达成情况，</w:t>
      </w:r>
      <w:r>
        <w:rPr>
          <w:rFonts w:hint="eastAsia" w:ascii="华文楷体" w:hAnsi="华文楷体" w:eastAsia="华文楷体" w:cs="宋体"/>
          <w:szCs w:val="21"/>
        </w:rPr>
        <w:t>毕业要求各指标点的达成情况在</w:t>
      </w:r>
      <w:r>
        <w:rPr>
          <w:rFonts w:ascii="华文楷体" w:hAnsi="华文楷体" w:eastAsia="华文楷体" w:cs="宋体"/>
          <w:szCs w:val="21"/>
        </w:rPr>
        <w:t>各项毕业要求指标项下</w:t>
      </w:r>
      <w:r>
        <w:rPr>
          <w:rFonts w:hint="eastAsia" w:ascii="华文楷体" w:hAnsi="华文楷体" w:eastAsia="华文楷体" w:cs="宋体"/>
          <w:szCs w:val="21"/>
        </w:rPr>
        <w:t>分指标点进行描述。其中</w:t>
      </w:r>
      <w:r>
        <w:rPr>
          <w:rFonts w:ascii="华文楷体" w:hAnsi="华文楷体" w:eastAsia="华文楷体" w:cs="宋体"/>
          <w:szCs w:val="21"/>
        </w:rPr>
        <w:t>，</w:t>
      </w:r>
      <w:r>
        <w:rPr>
          <w:rFonts w:hint="eastAsia" w:ascii="华文楷体" w:hAnsi="华文楷体" w:eastAsia="华文楷体" w:cs="宋体"/>
          <w:szCs w:val="21"/>
        </w:rPr>
        <w:t>评价</w:t>
      </w:r>
      <w:r>
        <w:rPr>
          <w:rFonts w:ascii="华文楷体" w:hAnsi="华文楷体" w:eastAsia="华文楷体" w:cs="宋体"/>
          <w:szCs w:val="21"/>
        </w:rPr>
        <w:t>方法</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”项</w:t>
      </w:r>
      <w:r>
        <w:rPr>
          <w:rFonts w:ascii="华文楷体" w:hAnsi="华文楷体" w:eastAsia="华文楷体" w:cs="宋体"/>
          <w:szCs w:val="21"/>
        </w:rPr>
        <w:t>下根据实际情况填写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项下</w:t>
      </w:r>
      <w:r>
        <w:rPr>
          <w:rFonts w:ascii="华文楷体" w:hAnsi="华文楷体" w:eastAsia="华文楷体" w:cs="宋体"/>
          <w:szCs w:val="21"/>
        </w:rPr>
        <w:t>根据实际情况填写外部调查、问卷调查、学生访谈、课程及大纲分析等具体方法。</w:t>
      </w:r>
    </w:p>
    <w:bookmarkEnd w:id="27"/>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学生和教师了解毕业要求渠道及认知情况。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与毕业要求制订有关的文件、规定等，以及分析和制订过程的记录（附件中提供相关原始记录或文件索引）</w:t>
      </w:r>
    </w:p>
    <w:p>
      <w:pPr>
        <w:pStyle w:val="20"/>
        <w:numPr>
          <w:ilvl w:val="0"/>
          <w:numId w:val="3"/>
        </w:numPr>
        <w:spacing w:before="120" w:after="120" w:line="288" w:lineRule="auto"/>
        <w:ind w:firstLineChars="0"/>
        <w:rPr>
          <w:rFonts w:ascii="华文楷体" w:hAnsi="华文楷体" w:eastAsia="华文楷体" w:cs="宋体"/>
        </w:rPr>
      </w:pPr>
      <w:bookmarkStart w:id="28" w:name="_Hlk62465949"/>
      <w:r>
        <w:rPr>
          <w:rFonts w:hint="eastAsia" w:ascii="华文楷体" w:hAnsi="华文楷体" w:eastAsia="华文楷体"/>
          <w:szCs w:val="24"/>
        </w:rPr>
        <w:t>学校层面关于毕业要求合理性和达成情况评价实施办法、院系层面关于毕业要求达成情况评价实施方案</w:t>
      </w:r>
    </w:p>
    <w:bookmarkEnd w:id="28"/>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szCs w:val="24"/>
        </w:rPr>
        <w:t>专业毕业要求公开渠道和方式的证据（网址、电子或纸质材料等）</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ascii="华文楷体" w:hAnsi="华文楷体" w:eastAsia="华文楷体" w:cs="宋体"/>
        </w:rPr>
        <w:t>师德规范分指标点达成情况评价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29" w:name="_Hlk62466050"/>
            <w:bookmarkStart w:id="30" w:name="_Hlk62477142"/>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2.1.1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2.1.3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29"/>
    </w:tbl>
    <w:p>
      <w:pPr>
        <w:adjustRightInd w:val="0"/>
        <w:snapToGrid w:val="0"/>
        <w:rPr>
          <w:rFonts w:ascii="华文楷体" w:hAnsi="华文楷体" w:eastAsia="华文楷体" w:cs="宋体"/>
        </w:rPr>
      </w:pPr>
      <w:r>
        <w:rPr>
          <w:rFonts w:hint="eastAsia" w:ascii="华文楷体" w:hAnsi="华文楷体" w:eastAsia="华文楷体" w:cs="宋体"/>
        </w:rPr>
        <w:t>（</w:t>
      </w:r>
      <w:bookmarkStart w:id="31" w:name="_Hlk62466075"/>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bookmarkEnd w:id="31"/>
      <w:r>
        <w:rPr>
          <w:rFonts w:ascii="华文楷体" w:hAnsi="华文楷体" w:eastAsia="华文楷体" w:cs="宋体"/>
          <w:szCs w:val="21"/>
        </w:rPr>
        <w:t>）</w:t>
      </w:r>
    </w:p>
    <w:bookmarkEnd w:id="30"/>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教育情怀</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2" w:name="_Hlk62477186"/>
            <w:bookmarkStart w:id="33" w:name="_Hlk62466253"/>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2.2.1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2"/>
      <w:bookmarkEnd w:id="33"/>
    </w:tbl>
    <w:p>
      <w:pPr>
        <w:numPr>
          <w:ilvl w:val="255"/>
          <w:numId w:val="0"/>
        </w:num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p>
      <w:pPr>
        <w:numPr>
          <w:ilvl w:val="255"/>
          <w:numId w:val="0"/>
        </w:num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ind w:firstLine="480" w:firstLineChars="200"/>
        <w:rPr>
          <w:rFonts w:ascii="华文楷体" w:hAnsi="华文楷体" w:eastAsia="华文楷体" w:cs="Calibri"/>
          <w:szCs w:val="24"/>
        </w:rPr>
      </w:pP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学科素养</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4" w:name="_Hlk62477239"/>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2.3.1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3</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adjustRightInd w:val="0"/>
        <w:snapToGrid w:val="0"/>
        <w:rPr>
          <w:rFonts w:ascii="华文楷体" w:hAnsi="华文楷体" w:eastAsia="华文楷体" w:cs="宋体"/>
          <w:szCs w:val="21"/>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4"/>
    <w:p>
      <w:p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adjustRightInd w:val="0"/>
        <w:snapToGrid w:val="0"/>
        <w:ind w:firstLine="480" w:firstLineChars="200"/>
        <w:rPr>
          <w:rFonts w:ascii="华文楷体" w:hAnsi="华文楷体" w:eastAsia="华文楷体" w:cs="Calibri"/>
          <w:szCs w:val="24"/>
        </w:rPr>
      </w:pPr>
      <w:r>
        <w:rPr>
          <w:rFonts w:hint="eastAsia" w:ascii="华文楷体" w:hAnsi="华文楷体" w:eastAsia="华文楷体" w:cs="Calibri"/>
          <w:szCs w:val="24"/>
        </w:rPr>
        <w:t>填写</w:t>
      </w:r>
      <w:r>
        <w:rPr>
          <w:rFonts w:ascii="华文楷体" w:hAnsi="华文楷体" w:eastAsia="华文楷体" w:cs="Calibri"/>
          <w:szCs w:val="24"/>
        </w:rPr>
        <w:t>下表，</w:t>
      </w:r>
      <w:r>
        <w:rPr>
          <w:rFonts w:hint="eastAsia" w:ascii="华文楷体" w:hAnsi="华文楷体" w:eastAsia="华文楷体" w:cs="Calibri"/>
          <w:szCs w:val="24"/>
        </w:rPr>
        <w:t>说明该项</w:t>
      </w:r>
      <w:r>
        <w:rPr>
          <w:rFonts w:ascii="华文楷体" w:hAnsi="华文楷体" w:eastAsia="华文楷体" w:cs="Calibri"/>
          <w:szCs w:val="24"/>
        </w:rPr>
        <w:t>毕业要求最近一次</w:t>
      </w:r>
      <w:r>
        <w:rPr>
          <w:rFonts w:hint="eastAsia" w:ascii="华文楷体" w:hAnsi="华文楷体" w:eastAsia="华文楷体" w:cs="Calibri"/>
          <w:szCs w:val="24"/>
        </w:rPr>
        <w:t>达成</w:t>
      </w:r>
      <w:r>
        <w:rPr>
          <w:rFonts w:ascii="华文楷体" w:hAnsi="华文楷体" w:eastAsia="华文楷体" w:cs="Calibri"/>
          <w:szCs w:val="24"/>
        </w:rPr>
        <w:t>评价情况</w:t>
      </w:r>
      <w:r>
        <w:rPr>
          <w:rFonts w:hint="eastAsia" w:ascii="华文楷体" w:hAnsi="华文楷体" w:eastAsia="华文楷体" w:cs="Calibri"/>
          <w:szCs w:val="24"/>
        </w:rPr>
        <w:t>。</w:t>
      </w:r>
    </w:p>
    <w:p>
      <w:pPr>
        <w:jc w:val="center"/>
        <w:rPr>
          <w:rFonts w:ascii="华文楷体" w:hAnsi="华文楷体" w:eastAsia="华文楷体" w:cs="宋体"/>
        </w:rPr>
      </w:pPr>
      <w:r>
        <w:rPr>
          <w:rFonts w:hint="eastAsia" w:ascii="华文楷体" w:hAnsi="华文楷体" w:eastAsia="华文楷体" w:cs="宋体"/>
        </w:rPr>
        <w:t>教学能力</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5" w:name="_Hlk6247726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2.4.1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5"/>
    <w:p>
      <w:pPr>
        <w:adjustRightInd w:val="0"/>
        <w:snapToGrid w:val="0"/>
        <w:rPr>
          <w:rFonts w:ascii="微软雅黑" w:hAnsi="微软雅黑" w:eastAsia="微软雅黑"/>
          <w:szCs w:val="24"/>
        </w:rPr>
      </w:pP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jc w:val="center"/>
        <w:rPr>
          <w:rFonts w:ascii="华文楷体" w:hAnsi="华文楷体" w:eastAsia="华文楷体" w:cs="宋体"/>
        </w:rPr>
      </w:pPr>
      <w:r>
        <w:rPr>
          <w:rFonts w:hint="eastAsia" w:ascii="华文楷体" w:hAnsi="华文楷体" w:eastAsia="华文楷体" w:cs="宋体"/>
        </w:rPr>
        <w:t>班级</w:t>
      </w:r>
      <w:r>
        <w:rPr>
          <w:rFonts w:ascii="华文楷体" w:hAnsi="华文楷体" w:eastAsia="华文楷体" w:cs="宋体"/>
        </w:rPr>
        <w:t>指导分指标点达成情况评价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36" w:name="_Hlk62483186"/>
            <w:bookmarkStart w:id="37" w:name="_Hlk62477324"/>
            <w:bookmarkStart w:id="38" w:name="_Hlk62480800"/>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2.5.1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bookmarkEnd w:id="36"/>
      <w:bookmarkEnd w:id="37"/>
    </w:tbl>
    <w:p>
      <w:pPr>
        <w:numPr>
          <w:ilvl w:val="255"/>
          <w:numId w:val="0"/>
        </w:numPr>
        <w:adjustRightInd w:val="0"/>
        <w:snapToGrid w:val="0"/>
        <w:rPr>
          <w:rFonts w:ascii="微软雅黑" w:hAnsi="微软雅黑" w:eastAsia="微软雅黑"/>
          <w:szCs w:val="24"/>
        </w:rPr>
      </w:pPr>
      <w:bookmarkStart w:id="39" w:name="_Hlk62477338"/>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38"/>
    <w:bookmarkEnd w:id="39"/>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jc w:val="center"/>
        <w:rPr>
          <w:rFonts w:ascii="华文楷体" w:hAnsi="华文楷体" w:eastAsia="华文楷体" w:cs="宋体"/>
        </w:rPr>
      </w:pPr>
      <w:r>
        <w:rPr>
          <w:rFonts w:hint="eastAsia" w:ascii="华文楷体" w:hAnsi="华文楷体" w:eastAsia="华文楷体" w:cs="宋体"/>
        </w:rPr>
        <w:t>综合育人</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0" w:name="_Hlk62477356"/>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2.6.1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.6</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0"/>
    <w:p>
      <w:pPr>
        <w:numPr>
          <w:ilvl w:val="255"/>
          <w:numId w:val="0"/>
        </w:numPr>
        <w:adjustRightInd w:val="0"/>
        <w:snapToGrid w:val="0"/>
        <w:rPr>
          <w:rFonts w:ascii="微软雅黑" w:hAnsi="微软雅黑" w:eastAsia="微软雅黑"/>
          <w:szCs w:val="24"/>
        </w:rPr>
      </w:pP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jc w:val="center"/>
        <w:rPr>
          <w:rFonts w:ascii="华文楷体" w:hAnsi="华文楷体" w:eastAsia="华文楷体" w:cs="宋体"/>
        </w:rPr>
      </w:pPr>
      <w:r>
        <w:rPr>
          <w:rFonts w:hint="eastAsia" w:ascii="华文楷体" w:hAnsi="华文楷体" w:eastAsia="华文楷体" w:cs="宋体"/>
        </w:rPr>
        <w:t>学会反思</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1" w:name="_Hlk62477384"/>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2.7.1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.7</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1"/>
    <w:p>
      <w:pPr>
        <w:numPr>
          <w:ilvl w:val="255"/>
          <w:numId w:val="0"/>
        </w:numPr>
        <w:adjustRightInd w:val="0"/>
        <w:snapToGrid w:val="0"/>
        <w:rPr>
          <w:rFonts w:ascii="微软雅黑" w:hAnsi="微软雅黑" w:eastAsia="微软雅黑"/>
          <w:szCs w:val="24"/>
        </w:rPr>
      </w:pPr>
    </w:p>
    <w:p>
      <w:r>
        <w:rPr>
          <w:rFonts w:ascii="微软雅黑" w:hAnsi="微软雅黑" w:eastAsia="微软雅黑"/>
          <w:szCs w:val="24"/>
        </w:rPr>
        <w:t xml:space="preserve">2.8 </w:t>
      </w:r>
      <w:r>
        <w:rPr>
          <w:rFonts w:hint="eastAsia" w:ascii="微软雅黑" w:hAnsi="微软雅黑" w:eastAsia="微软雅黑"/>
          <w:szCs w:val="24"/>
        </w:rPr>
        <w:t>[沟通合作]</w:t>
      </w:r>
    </w:p>
    <w:p>
      <w:pPr>
        <w:jc w:val="center"/>
        <w:rPr>
          <w:rFonts w:ascii="华文楷体" w:hAnsi="华文楷体" w:eastAsia="华文楷体" w:cs="宋体"/>
        </w:rPr>
      </w:pPr>
      <w:r>
        <w:rPr>
          <w:rFonts w:hint="eastAsia" w:ascii="华文楷体" w:hAnsi="华文楷体" w:eastAsia="华文楷体" w:cs="宋体"/>
        </w:rPr>
        <w:t>沟通合作</w:t>
      </w:r>
      <w:r>
        <w:rPr>
          <w:rFonts w:ascii="华文楷体" w:hAnsi="华文楷体" w:eastAsia="华文楷体" w:cs="宋体"/>
        </w:rPr>
        <w:t>分指标点达成情况评价</w:t>
      </w:r>
      <w:r>
        <w:rPr>
          <w:rFonts w:hint="eastAsia" w:ascii="华文楷体" w:hAnsi="华文楷体" w:eastAsia="华文楷体" w:cs="宋体"/>
        </w:rPr>
        <w:t>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ascii="宋体" w:hAnsi="宋体" w:cs="楷体"/>
              </w:rPr>
            </w:pPr>
            <w:bookmarkStart w:id="42" w:name="_Hlk62477405"/>
            <w:r>
              <w:rPr>
                <w:rFonts w:hint="eastAsia" w:ascii="宋体" w:hAnsi="宋体" w:cs="楷体"/>
              </w:rPr>
              <w:t>专业毕业要求</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毕业要求指标点</w:t>
            </w:r>
          </w:p>
        </w:tc>
        <w:tc>
          <w:tcPr>
            <w:tcW w:w="530" w:type="pct"/>
            <w:vAlign w:val="center"/>
          </w:tcPr>
          <w:p>
            <w:pPr>
              <w:pStyle w:val="20"/>
              <w:spacing w:before="50"/>
              <w:ind w:firstLine="0" w:firstLineChars="0"/>
              <w:jc w:val="center"/>
              <w:rPr>
                <w:rFonts w:ascii="宋体" w:hAnsi="宋体" w:cs="楷体"/>
              </w:rPr>
            </w:pPr>
            <w:r>
              <w:rPr>
                <w:rFonts w:hint="eastAsia" w:ascii="宋体" w:hAnsi="宋体" w:cs="楷体"/>
              </w:rPr>
              <w:t>用于评价</w:t>
            </w:r>
          </w:p>
          <w:p>
            <w:pPr>
              <w:pStyle w:val="20"/>
              <w:spacing w:before="50"/>
              <w:ind w:firstLine="0" w:firstLineChars="0"/>
              <w:jc w:val="center"/>
              <w:rPr>
                <w:rFonts w:ascii="宋体" w:hAnsi="宋体" w:cs="楷体"/>
              </w:rPr>
            </w:pPr>
            <w:r>
              <w:rPr>
                <w:rFonts w:hint="eastAsia" w:ascii="宋体" w:hAnsi="宋体" w:cs="楷体"/>
              </w:rPr>
              <w:t>的课程</w:t>
            </w:r>
          </w:p>
        </w:tc>
        <w:tc>
          <w:tcPr>
            <w:tcW w:w="554" w:type="pct"/>
            <w:vAlign w:val="center"/>
          </w:tcPr>
          <w:p>
            <w:pPr>
              <w:pStyle w:val="20"/>
              <w:spacing w:before="50"/>
              <w:ind w:firstLine="0" w:firstLineChars="0"/>
              <w:jc w:val="center"/>
              <w:rPr>
                <w:rFonts w:ascii="宋体" w:hAnsi="宋体" w:cs="楷体"/>
              </w:rPr>
            </w:pPr>
            <w:r>
              <w:rPr>
                <w:rFonts w:hint="eastAsia" w:ascii="宋体" w:hAnsi="宋体" w:cs="楷体"/>
              </w:rPr>
              <w:t>评价方法</w:t>
            </w:r>
          </w:p>
        </w:tc>
        <w:tc>
          <w:tcPr>
            <w:tcW w:w="520" w:type="pct"/>
            <w:vAlign w:val="center"/>
          </w:tcPr>
          <w:p>
            <w:pPr>
              <w:pStyle w:val="20"/>
              <w:spacing w:before="156" w:beforeLines="50"/>
              <w:ind w:firstLine="0" w:firstLineChars="0"/>
              <w:jc w:val="center"/>
              <w:rPr>
                <w:rFonts w:ascii="宋体" w:hAnsi="宋体" w:cs="楷体"/>
              </w:rPr>
            </w:pPr>
            <w:r>
              <w:rPr>
                <w:rFonts w:hint="eastAsia" w:ascii="宋体" w:hAnsi="宋体" w:cs="楷体"/>
              </w:rPr>
              <w:t>评价依据</w:t>
            </w:r>
          </w:p>
        </w:tc>
        <w:tc>
          <w:tcPr>
            <w:tcW w:w="976"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达成评价周期/评价机构和责任人</w:t>
            </w:r>
          </w:p>
        </w:tc>
        <w:tc>
          <w:tcPr>
            <w:tcW w:w="671" w:type="pct"/>
            <w:vAlign w:val="center"/>
          </w:tcPr>
          <w:p>
            <w:pPr>
              <w:pStyle w:val="20"/>
              <w:spacing w:before="156" w:beforeLines="50"/>
              <w:ind w:firstLine="0" w:firstLineChars="0"/>
              <w:jc w:val="center"/>
              <w:rPr>
                <w:rFonts w:ascii="宋体" w:hAnsi="宋体" w:cs="楷体"/>
              </w:rPr>
            </w:pPr>
            <w:r>
              <w:rPr>
                <w:rFonts w:hint="eastAsia" w:ascii="宋体" w:hAnsi="宋体" w:cs="楷体"/>
              </w:rPr>
              <w:t>形成的记录文档</w:t>
            </w:r>
          </w:p>
        </w:tc>
        <w:tc>
          <w:tcPr>
            <w:tcW w:w="670" w:type="pct"/>
            <w:vAlign w:val="center"/>
          </w:tcPr>
          <w:p>
            <w:pPr>
              <w:pStyle w:val="20"/>
              <w:spacing w:before="156" w:beforeLines="50"/>
              <w:ind w:firstLine="0" w:firstLineChars="0"/>
              <w:jc w:val="center"/>
              <w:rPr>
                <w:rFonts w:ascii="宋体" w:hAnsi="宋体" w:cs="楷体"/>
              </w:rPr>
            </w:pPr>
            <w:r>
              <w:rPr>
                <w:rFonts w:hint="eastAsia" w:ascii="宋体" w:hAnsi="宋体" w:cs="楷体"/>
              </w:rPr>
              <w:t>达成</w:t>
            </w:r>
            <w:r>
              <w:rPr>
                <w:rFonts w:ascii="宋体" w:hAnsi="宋体" w:cs="楷体"/>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ascii="宋体" w:hAnsi="宋体"/>
                <w:sz w:val="18"/>
                <w:szCs w:val="18"/>
              </w:rPr>
              <w:t>2.8.1</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w:t>
            </w:r>
            <w:r>
              <w:rPr>
                <w:rFonts w:ascii="宋体" w:hAnsi="宋体"/>
                <w:sz w:val="18"/>
                <w:szCs w:val="18"/>
              </w:rPr>
              <w:t>2</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2</w:t>
            </w:r>
            <w:r>
              <w:rPr>
                <w:rFonts w:ascii="宋体" w:hAnsi="宋体"/>
                <w:sz w:val="18"/>
                <w:szCs w:val="18"/>
              </w:rPr>
              <w:t>.8</w:t>
            </w:r>
            <w:r>
              <w:rPr>
                <w:rFonts w:hint="eastAsia" w:ascii="宋体" w:hAnsi="宋体"/>
                <w:sz w:val="18"/>
                <w:szCs w:val="18"/>
              </w:rPr>
              <w:t>.3</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ascii="宋体" w:hAnsi="宋体"/>
                <w:sz w:val="18"/>
                <w:szCs w:val="18"/>
              </w:rPr>
            </w:pPr>
          </w:p>
        </w:tc>
        <w:tc>
          <w:tcPr>
            <w:tcW w:w="530" w:type="pct"/>
          </w:tcPr>
          <w:p>
            <w:pPr>
              <w:jc w:val="center"/>
              <w:rPr>
                <w:rFonts w:ascii="宋体" w:hAnsi="宋体"/>
                <w:sz w:val="18"/>
                <w:szCs w:val="18"/>
              </w:rPr>
            </w:pPr>
            <w:r>
              <w:rPr>
                <w:rFonts w:hint="eastAsia" w:ascii="宋体" w:hAnsi="宋体"/>
                <w:sz w:val="18"/>
                <w:szCs w:val="18"/>
              </w:rPr>
              <w:t>……</w:t>
            </w:r>
          </w:p>
        </w:tc>
        <w:tc>
          <w:tcPr>
            <w:tcW w:w="530" w:type="pct"/>
            <w:vAlign w:val="center"/>
          </w:tcPr>
          <w:p>
            <w:pPr>
              <w:jc w:val="center"/>
              <w:rPr>
                <w:rFonts w:ascii="宋体" w:hAnsi="宋体"/>
                <w:sz w:val="18"/>
                <w:szCs w:val="18"/>
              </w:rPr>
            </w:pPr>
          </w:p>
        </w:tc>
        <w:tc>
          <w:tcPr>
            <w:tcW w:w="554" w:type="pct"/>
            <w:vAlign w:val="center"/>
          </w:tcPr>
          <w:p>
            <w:pPr>
              <w:jc w:val="center"/>
              <w:rPr>
                <w:rFonts w:ascii="宋体" w:hAnsi="宋体"/>
                <w:sz w:val="18"/>
                <w:szCs w:val="18"/>
              </w:rPr>
            </w:pPr>
          </w:p>
        </w:tc>
        <w:tc>
          <w:tcPr>
            <w:tcW w:w="520" w:type="pct"/>
          </w:tcPr>
          <w:p>
            <w:pPr>
              <w:jc w:val="center"/>
              <w:rPr>
                <w:rFonts w:ascii="宋体" w:hAnsi="宋体"/>
                <w:sz w:val="18"/>
                <w:szCs w:val="18"/>
              </w:rPr>
            </w:pPr>
          </w:p>
        </w:tc>
        <w:tc>
          <w:tcPr>
            <w:tcW w:w="976" w:type="pct"/>
            <w:vAlign w:val="center"/>
          </w:tcPr>
          <w:p>
            <w:pPr>
              <w:jc w:val="center"/>
              <w:rPr>
                <w:rFonts w:ascii="宋体" w:hAnsi="宋体"/>
                <w:sz w:val="18"/>
                <w:szCs w:val="18"/>
              </w:rPr>
            </w:pPr>
          </w:p>
        </w:tc>
        <w:tc>
          <w:tcPr>
            <w:tcW w:w="671" w:type="pct"/>
            <w:vAlign w:val="center"/>
          </w:tcPr>
          <w:p>
            <w:pPr>
              <w:jc w:val="center"/>
              <w:rPr>
                <w:rFonts w:ascii="宋体" w:hAnsi="宋体"/>
                <w:sz w:val="18"/>
                <w:szCs w:val="18"/>
              </w:rPr>
            </w:pPr>
          </w:p>
        </w:tc>
        <w:tc>
          <w:tcPr>
            <w:tcW w:w="670" w:type="pct"/>
          </w:tcPr>
          <w:p>
            <w:pPr>
              <w:jc w:val="center"/>
              <w:rPr>
                <w:rFonts w:ascii="宋体" w:hAnsi="宋体"/>
                <w:sz w:val="18"/>
                <w:szCs w:val="18"/>
              </w:rPr>
            </w:pPr>
          </w:p>
        </w:tc>
      </w:tr>
    </w:tbl>
    <w:p>
      <w:pPr>
        <w:numPr>
          <w:ilvl w:val="255"/>
          <w:numId w:val="0"/>
        </w:numPr>
        <w:adjustRightInd w:val="0"/>
        <w:snapToGrid w:val="0"/>
        <w:rPr>
          <w:rFonts w:ascii="微软雅黑" w:hAnsi="微软雅黑" w:eastAsia="微软雅黑"/>
          <w:szCs w:val="24"/>
        </w:rPr>
      </w:pPr>
      <w:r>
        <w:rPr>
          <w:rFonts w:hint="eastAsia" w:ascii="华文楷体" w:hAnsi="华文楷体" w:eastAsia="华文楷体" w:cs="宋体"/>
        </w:rPr>
        <w:t>（</w:t>
      </w:r>
      <w:r>
        <w:rPr>
          <w:rFonts w:hint="eastAsia" w:ascii="华文楷体" w:hAnsi="华文楷体" w:eastAsia="华文楷体" w:cs="宋体"/>
          <w:szCs w:val="21"/>
        </w:rPr>
        <w:t>注：1.分别对</w:t>
      </w:r>
      <w:r>
        <w:rPr>
          <w:rFonts w:ascii="华文楷体" w:hAnsi="华文楷体" w:eastAsia="华文楷体" w:cs="宋体"/>
          <w:szCs w:val="21"/>
        </w:rPr>
        <w:t>毕业要求指标项下</w:t>
      </w:r>
      <w:r>
        <w:rPr>
          <w:rFonts w:hint="eastAsia" w:ascii="华文楷体" w:hAnsi="华文楷体" w:eastAsia="华文楷体" w:cs="宋体"/>
          <w:szCs w:val="21"/>
        </w:rPr>
        <w:t>分指标点达成情况进行描述说明。2.表中的课程包括理论类和实践类教学环节以及第二课堂；3.评价</w:t>
      </w:r>
      <w:r>
        <w:rPr>
          <w:rFonts w:ascii="华文楷体" w:hAnsi="华文楷体" w:eastAsia="华文楷体" w:cs="宋体"/>
          <w:szCs w:val="21"/>
        </w:rPr>
        <w:t>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w:t>
      </w:r>
      <w:r>
        <w:rPr>
          <w:rFonts w:ascii="华文楷体" w:hAnsi="华文楷体" w:eastAsia="华文楷体" w:cs="宋体"/>
          <w:szCs w:val="21"/>
        </w:rPr>
        <w:t>直接评价</w:t>
      </w:r>
      <w:r>
        <w:rPr>
          <w:rFonts w:hint="eastAsia" w:ascii="华文楷体" w:hAnsi="华文楷体" w:eastAsia="华文楷体" w:cs="宋体"/>
          <w:szCs w:val="21"/>
        </w:rPr>
        <w:t>”，</w:t>
      </w:r>
      <w:r>
        <w:rPr>
          <w:rFonts w:ascii="华文楷体" w:hAnsi="华文楷体" w:eastAsia="华文楷体" w:cs="宋体"/>
          <w:szCs w:val="21"/>
        </w:rPr>
        <w:t>根据实际情况填写</w:t>
      </w:r>
      <w:r>
        <w:rPr>
          <w:rFonts w:hint="eastAsia" w:ascii="华文楷体" w:hAnsi="华文楷体" w:eastAsia="华文楷体" w:cs="宋体"/>
          <w:szCs w:val="21"/>
        </w:rPr>
        <w:t>课程</w:t>
      </w:r>
      <w:r>
        <w:rPr>
          <w:rFonts w:ascii="华文楷体" w:hAnsi="华文楷体" w:eastAsia="华文楷体" w:cs="宋体"/>
          <w:szCs w:val="21"/>
        </w:rPr>
        <w:t>考试等结果性评价</w:t>
      </w:r>
      <w:r>
        <w:rPr>
          <w:rFonts w:hint="eastAsia" w:ascii="华文楷体" w:hAnsi="华文楷体" w:eastAsia="华文楷体" w:cs="宋体"/>
          <w:szCs w:val="21"/>
        </w:rPr>
        <w:t>，</w:t>
      </w:r>
      <w:r>
        <w:rPr>
          <w:rFonts w:ascii="华文楷体" w:hAnsi="华文楷体" w:eastAsia="华文楷体" w:cs="宋体"/>
          <w:szCs w:val="21"/>
        </w:rPr>
        <w:t>课堂</w:t>
      </w:r>
      <w:r>
        <w:rPr>
          <w:rFonts w:hint="eastAsia" w:ascii="华文楷体" w:hAnsi="华文楷体" w:eastAsia="华文楷体" w:cs="宋体"/>
          <w:szCs w:val="21"/>
        </w:rPr>
        <w:t>表现</w:t>
      </w:r>
      <w:r>
        <w:rPr>
          <w:rFonts w:ascii="华文楷体" w:hAnsi="华文楷体" w:eastAsia="华文楷体" w:cs="宋体"/>
          <w:szCs w:val="21"/>
        </w:rPr>
        <w:t>测评、作业检测、单元测试、</w:t>
      </w:r>
      <w:r>
        <w:rPr>
          <w:rFonts w:hint="eastAsia" w:ascii="华文楷体" w:hAnsi="华文楷体" w:eastAsia="华文楷体" w:cs="宋体"/>
          <w:szCs w:val="21"/>
        </w:rPr>
        <w:t>期中</w:t>
      </w:r>
      <w:r>
        <w:rPr>
          <w:rFonts w:ascii="华文楷体" w:hAnsi="华文楷体" w:eastAsia="华文楷体" w:cs="宋体"/>
          <w:szCs w:val="21"/>
        </w:rPr>
        <w:t>考核等过程性评价</w:t>
      </w:r>
      <w:r>
        <w:rPr>
          <w:rFonts w:hint="eastAsia" w:ascii="华文楷体" w:hAnsi="华文楷体" w:eastAsia="华文楷体" w:cs="宋体"/>
          <w:szCs w:val="21"/>
        </w:rPr>
        <w:t>方法</w:t>
      </w:r>
      <w:r>
        <w:rPr>
          <w:rFonts w:ascii="华文楷体" w:hAnsi="华文楷体" w:eastAsia="华文楷体" w:cs="宋体"/>
          <w:szCs w:val="21"/>
        </w:rPr>
        <w:t>，技能考核、案例分析、设计展示、课程论文、专题报告、实验实训、学生成长档案袋等表现性评价</w:t>
      </w:r>
      <w:r>
        <w:rPr>
          <w:rFonts w:hint="eastAsia" w:ascii="华文楷体" w:hAnsi="华文楷体" w:eastAsia="华文楷体" w:cs="宋体"/>
          <w:szCs w:val="21"/>
        </w:rPr>
        <w:t>方法，</w:t>
      </w:r>
      <w:r>
        <w:rPr>
          <w:rFonts w:ascii="华文楷体" w:hAnsi="华文楷体" w:eastAsia="华文楷体" w:cs="宋体"/>
          <w:szCs w:val="21"/>
        </w:rPr>
        <w:t>毕业论文（</w:t>
      </w:r>
      <w:r>
        <w:rPr>
          <w:rFonts w:hint="eastAsia" w:ascii="华文楷体" w:hAnsi="华文楷体" w:eastAsia="华文楷体" w:cs="宋体"/>
          <w:szCs w:val="21"/>
        </w:rPr>
        <w:t>设计</w:t>
      </w:r>
      <w:r>
        <w:rPr>
          <w:rFonts w:ascii="华文楷体" w:hAnsi="华文楷体" w:eastAsia="华文楷体" w:cs="宋体"/>
          <w:szCs w:val="21"/>
        </w:rPr>
        <w:t>）</w:t>
      </w:r>
      <w:r>
        <w:rPr>
          <w:rFonts w:hint="eastAsia" w:ascii="华文楷体" w:hAnsi="华文楷体" w:eastAsia="华文楷体" w:cs="宋体"/>
          <w:szCs w:val="21"/>
        </w:rPr>
        <w:t>、</w:t>
      </w:r>
      <w:r>
        <w:rPr>
          <w:rFonts w:ascii="华文楷体" w:hAnsi="华文楷体" w:eastAsia="华文楷体" w:cs="宋体"/>
          <w:szCs w:val="21"/>
        </w:rPr>
        <w:t>教育实践（</w:t>
      </w:r>
      <w:r>
        <w:rPr>
          <w:rFonts w:hint="eastAsia" w:ascii="华文楷体" w:hAnsi="华文楷体" w:eastAsia="华文楷体" w:cs="宋体"/>
          <w:szCs w:val="21"/>
        </w:rPr>
        <w:t>实习</w:t>
      </w:r>
      <w:r>
        <w:rPr>
          <w:rFonts w:ascii="华文楷体" w:hAnsi="华文楷体" w:eastAsia="华文楷体" w:cs="宋体"/>
          <w:szCs w:val="21"/>
        </w:rPr>
        <w:t>见习研习）</w:t>
      </w:r>
      <w:r>
        <w:rPr>
          <w:rFonts w:hint="eastAsia" w:ascii="华文楷体" w:hAnsi="华文楷体" w:eastAsia="华文楷体" w:cs="宋体"/>
          <w:szCs w:val="21"/>
        </w:rPr>
        <w:t>等</w:t>
      </w:r>
      <w:r>
        <w:rPr>
          <w:rFonts w:ascii="华文楷体" w:hAnsi="华文楷体" w:eastAsia="华文楷体" w:cs="宋体"/>
          <w:szCs w:val="21"/>
        </w:rPr>
        <w:t>综合性评价</w:t>
      </w:r>
      <w:r>
        <w:rPr>
          <w:rFonts w:hint="eastAsia" w:ascii="华文楷体" w:hAnsi="华文楷体" w:eastAsia="华文楷体" w:cs="宋体"/>
          <w:szCs w:val="21"/>
        </w:rPr>
        <w:t>方法</w:t>
      </w:r>
      <w:r>
        <w:rPr>
          <w:rFonts w:ascii="华文楷体" w:hAnsi="华文楷体" w:eastAsia="华文楷体" w:cs="宋体"/>
          <w:szCs w:val="21"/>
        </w:rPr>
        <w:t>；评价方法</w:t>
      </w:r>
      <w:r>
        <w:rPr>
          <w:rFonts w:hint="eastAsia" w:ascii="华文楷体" w:hAnsi="华文楷体" w:eastAsia="华文楷体" w:cs="宋体"/>
          <w:szCs w:val="21"/>
        </w:rPr>
        <w:t>如</w:t>
      </w:r>
      <w:r>
        <w:rPr>
          <w:rFonts w:ascii="华文楷体" w:hAnsi="华文楷体" w:eastAsia="华文楷体" w:cs="宋体"/>
          <w:szCs w:val="21"/>
        </w:rPr>
        <w:t>采用了“</w:t>
      </w:r>
      <w:r>
        <w:rPr>
          <w:rFonts w:hint="eastAsia" w:ascii="华文楷体" w:hAnsi="华文楷体" w:eastAsia="华文楷体" w:cs="宋体"/>
          <w:szCs w:val="21"/>
        </w:rPr>
        <w:t>间接</w:t>
      </w:r>
      <w:r>
        <w:rPr>
          <w:rFonts w:ascii="华文楷体" w:hAnsi="华文楷体" w:eastAsia="华文楷体" w:cs="宋体"/>
          <w:szCs w:val="21"/>
        </w:rPr>
        <w:t>评价”</w:t>
      </w:r>
      <w:r>
        <w:rPr>
          <w:rFonts w:hint="eastAsia" w:ascii="华文楷体" w:hAnsi="华文楷体" w:eastAsia="华文楷体" w:cs="宋体"/>
          <w:szCs w:val="21"/>
        </w:rPr>
        <w:t>，</w:t>
      </w:r>
      <w:r>
        <w:rPr>
          <w:rFonts w:ascii="华文楷体" w:hAnsi="华文楷体" w:eastAsia="华文楷体" w:cs="宋体"/>
          <w:szCs w:val="21"/>
        </w:rPr>
        <w:t>根据实际情况填写外部调查、问卷调查、学生访谈、课程及大纲分析等具体方法。）</w:t>
      </w:r>
    </w:p>
    <w:bookmarkEnd w:id="42"/>
    <w:p>
      <w:pPr>
        <w:adjustRightInd w:val="0"/>
        <w:snapToGrid w:val="0"/>
        <w:rPr>
          <w:rFonts w:ascii="微软雅黑" w:hAnsi="微软雅黑" w:eastAsia="微软雅黑"/>
          <w:szCs w:val="24"/>
        </w:rPr>
      </w:pP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3" w:name="_Toc58064535"/>
      <w:r>
        <w:rPr>
          <w:rFonts w:hint="eastAsia" w:ascii="微软雅黑" w:hAnsi="微软雅黑" w:eastAsia="微软雅黑" w:cs="Times New Roman"/>
          <w:b/>
          <w:kern w:val="44"/>
          <w:szCs w:val="24"/>
        </w:rPr>
        <w:t>第二部分：主要问题</w:t>
      </w:r>
      <w:bookmarkEnd w:id="43"/>
    </w:p>
    <w:p>
      <w:pPr>
        <w:spacing w:before="156" w:beforeLines="50" w:after="156" w:afterLines="50"/>
        <w:jc w:val="left"/>
        <w:rPr>
          <w:rFonts w:ascii="楷体" w:hAnsi="楷体" w:cs="楷体"/>
          <w:szCs w:val="28"/>
        </w:rPr>
      </w:pPr>
      <w:bookmarkStart w:id="44" w:name="_Hlk6246651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44"/>
    <w:p>
      <w:pPr>
        <w:adjustRightInd w:val="0"/>
        <w:snapToGrid w:val="0"/>
        <w:rPr>
          <w:rFonts w:ascii="微软雅黑" w:hAnsi="微软雅黑" w:eastAsia="微软雅黑"/>
          <w:szCs w:val="24"/>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r>
        <w:rPr>
          <w:rFonts w:ascii="微软雅黑" w:hAnsi="微软雅黑" w:eastAsia="微软雅黑"/>
          <w:szCs w:val="24"/>
        </w:rPr>
        <w:t xml:space="preserve">2.8 </w:t>
      </w:r>
      <w:r>
        <w:rPr>
          <w:rFonts w:hint="eastAsia" w:ascii="微软雅黑" w:hAnsi="微软雅黑" w:eastAsia="微软雅黑"/>
          <w:szCs w:val="24"/>
        </w:rPr>
        <w:t>[沟通合作]</w:t>
      </w:r>
    </w:p>
    <w:p>
      <w:pPr>
        <w:numPr>
          <w:ilvl w:val="255"/>
          <w:numId w:val="0"/>
        </w:numPr>
        <w:adjustRightInd w:val="0"/>
        <w:snapToGrid w:val="0"/>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5" w:name="_Toc58064536"/>
      <w:r>
        <w:rPr>
          <w:rFonts w:hint="eastAsia" w:ascii="微软雅黑" w:hAnsi="微软雅黑" w:eastAsia="微软雅黑" w:cs="Times New Roman"/>
          <w:b/>
          <w:kern w:val="44"/>
          <w:szCs w:val="24"/>
        </w:rPr>
        <w:t>第三部分：改进措施</w:t>
      </w:r>
      <w:bookmarkEnd w:id="45"/>
    </w:p>
    <w:p>
      <w:pPr>
        <w:spacing w:before="156" w:beforeLines="50" w:after="156" w:afterLines="50"/>
        <w:jc w:val="left"/>
        <w:rPr>
          <w:rFonts w:ascii="楷体" w:hAnsi="楷体" w:cs="楷体"/>
          <w:szCs w:val="28"/>
        </w:rPr>
      </w:pPr>
      <w:bookmarkStart w:id="46" w:name="_Hlk62466629"/>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46"/>
    <w:p>
      <w:pPr>
        <w:adjustRightInd w:val="0"/>
        <w:snapToGrid w:val="0"/>
        <w:rPr>
          <w:rFonts w:ascii="微软雅黑" w:hAnsi="微软雅黑" w:eastAsia="微软雅黑"/>
          <w:szCs w:val="24"/>
          <w:lang w:val="zh-CN"/>
        </w:rPr>
      </w:pPr>
      <w:r>
        <w:rPr>
          <w:rFonts w:hint="eastAsia" w:ascii="微软雅黑" w:hAnsi="微软雅黑" w:eastAsia="微软雅黑"/>
          <w:szCs w:val="24"/>
          <w:lang w:val="zh-CN"/>
        </w:rPr>
        <w:t>2.0毕业要求落实评价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2.1 </w:t>
      </w:r>
      <w:r>
        <w:rPr>
          <w:rFonts w:hint="eastAsia" w:ascii="微软雅黑" w:hAnsi="微软雅黑" w:eastAsia="微软雅黑"/>
          <w:szCs w:val="24"/>
        </w:rPr>
        <w:t>[师德规范]</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2.2 </w:t>
      </w:r>
      <w:r>
        <w:rPr>
          <w:rFonts w:hint="eastAsia" w:ascii="微软雅黑" w:hAnsi="微软雅黑" w:eastAsia="微软雅黑"/>
          <w:szCs w:val="24"/>
        </w:rPr>
        <w:t>[教育情怀]</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2.3 </w:t>
      </w:r>
      <w:r>
        <w:rPr>
          <w:rFonts w:hint="eastAsia" w:ascii="微软雅黑" w:hAnsi="微软雅黑" w:eastAsia="微软雅黑"/>
          <w:szCs w:val="24"/>
        </w:rPr>
        <w:t>[学科素养]</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2.4 </w:t>
      </w:r>
      <w:r>
        <w:rPr>
          <w:rFonts w:hint="eastAsia" w:ascii="微软雅黑" w:hAnsi="微软雅黑" w:eastAsia="微软雅黑"/>
          <w:szCs w:val="24"/>
        </w:rPr>
        <w:t>[教学能力]</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2.5 </w:t>
      </w:r>
      <w:r>
        <w:rPr>
          <w:rFonts w:hint="eastAsia" w:ascii="微软雅黑" w:hAnsi="微软雅黑" w:eastAsia="微软雅黑"/>
          <w:szCs w:val="24"/>
        </w:rPr>
        <w:t>[班级指导]</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2.6 </w:t>
      </w:r>
      <w:r>
        <w:rPr>
          <w:rFonts w:hint="eastAsia" w:ascii="微软雅黑" w:hAnsi="微软雅黑" w:eastAsia="微软雅黑"/>
          <w:szCs w:val="24"/>
        </w:rPr>
        <w:t>[综合育人]</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2.7 </w:t>
      </w:r>
      <w:r>
        <w:rPr>
          <w:rFonts w:hint="eastAsia" w:ascii="微软雅黑" w:hAnsi="微软雅黑" w:eastAsia="微软雅黑"/>
          <w:szCs w:val="24"/>
        </w:rPr>
        <w:t>[学会反思]</w:t>
      </w:r>
    </w:p>
    <w:p>
      <w:pPr>
        <w:numPr>
          <w:ilvl w:val="255"/>
          <w:numId w:val="0"/>
        </w:num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2.8 </w:t>
      </w:r>
      <w:r>
        <w:rPr>
          <w:rFonts w:hint="eastAsia" w:ascii="微软雅黑" w:hAnsi="微软雅黑" w:eastAsia="微软雅黑"/>
          <w:szCs w:val="24"/>
        </w:rPr>
        <w:t>[沟通合作]</w:t>
      </w:r>
    </w:p>
    <w:p>
      <w:r>
        <w:rPr>
          <w:rFonts w:hint="eastAsia" w:ascii="微软雅黑" w:hAnsi="微软雅黑" w:eastAsia="微软雅黑"/>
          <w:szCs w:val="24"/>
        </w:rPr>
        <w:t>……</w:t>
      </w:r>
    </w:p>
    <w:p>
      <w:pPr>
        <w:pStyle w:val="2"/>
        <w:spacing w:line="240" w:lineRule="auto"/>
        <w:rPr>
          <w:rFonts w:ascii="微软雅黑" w:hAnsi="微软雅黑" w:eastAsia="微软雅黑"/>
          <w:b/>
          <w:kern w:val="0"/>
        </w:rPr>
      </w:pPr>
      <w:bookmarkStart w:id="47" w:name="_Toc58064537"/>
      <w:r>
        <w:rPr>
          <w:rFonts w:hint="eastAsia" w:ascii="微软雅黑" w:hAnsi="微软雅黑" w:eastAsia="微软雅黑"/>
          <w:b/>
          <w:kern w:val="0"/>
        </w:rPr>
        <w:t>标准3课程与教学</w:t>
      </w:r>
      <w:bookmarkEnd w:id="47"/>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48" w:name="_Toc58064538"/>
      <w:r>
        <w:rPr>
          <w:rFonts w:hint="eastAsia" w:ascii="微软雅黑" w:hAnsi="微软雅黑" w:eastAsia="微软雅黑" w:cs="Times New Roman"/>
          <w:b/>
          <w:kern w:val="44"/>
          <w:szCs w:val="24"/>
        </w:rPr>
        <w:t>第一部分：达成情况</w:t>
      </w:r>
      <w:bookmarkEnd w:id="48"/>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[课程设置]课程设置应符合中学教师专业标准和教师教育课程标准要求，能够支撑毕业要求达成。</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描述说明现行培养方案中课程体系整体架构与特点，学分认定的规则。展示现行完整的专业课程设置一览表，列出课程拓扑图，明确课程先修后续关系。</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学生毕业的总学分要求，各类课程的学时</w:t>
      </w:r>
      <w:r>
        <w:rPr>
          <w:rFonts w:ascii="华文楷体" w:hAnsi="华文楷体" w:eastAsia="华文楷体" w:cs="宋体"/>
        </w:rPr>
        <w:t>/学分规则。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用矩阵形式说明课程设置对毕业要求的支撑关系，分析支撑关系布局合理性（支撑课程必修教学环节）定位准确（每项毕业要求均有重点支撑课程）。</w:t>
      </w:r>
      <w:bookmarkStart w:id="49" w:name="_Hlk62477558"/>
    </w:p>
    <w:bookmarkEnd w:id="49"/>
    <w:tbl>
      <w:tblPr>
        <w:tblStyle w:val="33"/>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2007"/>
        <w:gridCol w:w="1962"/>
        <w:gridCol w:w="1984"/>
        <w:gridCol w:w="149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tcPr>
          <w:p>
            <w:pPr>
              <w:jc w:val="center"/>
              <w:rPr>
                <w:rFonts w:ascii="华文楷体" w:hAnsi="华文楷体" w:eastAsia="华文楷体" w:cs="宋体"/>
              </w:rPr>
            </w:pPr>
            <w:r>
              <w:rPr>
                <w:rFonts w:hint="eastAsia" w:ascii="华文楷体" w:hAnsi="华文楷体" w:eastAsia="华文楷体" w:cs="宋体"/>
              </w:rPr>
              <w:t>专业毕业要求1</w:t>
            </w:r>
          </w:p>
        </w:tc>
        <w:tc>
          <w:tcPr>
            <w:tcW w:w="1962" w:type="dxa"/>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984" w:type="dxa"/>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490" w:type="dxa"/>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课程-1</w:t>
            </w:r>
          </w:p>
        </w:tc>
        <w:tc>
          <w:tcPr>
            <w:tcW w:w="2007" w:type="dxa"/>
          </w:tcPr>
          <w:p>
            <w:pPr>
              <w:jc w:val="center"/>
              <w:rPr>
                <w:rFonts w:ascii="华文楷体" w:hAnsi="华文楷体" w:eastAsia="华文楷体" w:cs="宋体"/>
              </w:rPr>
            </w:pPr>
            <w:r>
              <w:rPr>
                <w:rFonts w:ascii="华文楷体" w:hAnsi="华文楷体" w:eastAsia="华文楷体" w:cs="宋体"/>
              </w:rPr>
              <w:t>H</w:t>
            </w:r>
          </w:p>
        </w:tc>
        <w:tc>
          <w:tcPr>
            <w:tcW w:w="1962" w:type="dxa"/>
          </w:tcPr>
          <w:p>
            <w:pPr>
              <w:jc w:val="center"/>
              <w:rPr>
                <w:rFonts w:ascii="华文楷体" w:hAnsi="华文楷体" w:eastAsia="华文楷体" w:cs="宋体"/>
              </w:rPr>
            </w:pPr>
            <w:r>
              <w:rPr>
                <w:rFonts w:ascii="华文楷体" w:hAnsi="华文楷体" w:eastAsia="华文楷体" w:cs="宋体"/>
              </w:rPr>
              <w:t>L</w:t>
            </w:r>
          </w:p>
        </w:tc>
        <w:tc>
          <w:tcPr>
            <w:tcW w:w="1984" w:type="dxa"/>
          </w:tcPr>
          <w:p>
            <w:pPr>
              <w:jc w:val="center"/>
              <w:rPr>
                <w:rFonts w:ascii="华文楷体" w:hAnsi="华文楷体" w:eastAsia="华文楷体" w:cs="宋体"/>
              </w:rPr>
            </w:pPr>
            <w:r>
              <w:rPr>
                <w:rFonts w:ascii="华文楷体" w:hAnsi="华文楷体" w:eastAsia="华文楷体" w:cs="宋体"/>
              </w:rPr>
              <w:t> M</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课程-2</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H</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课程-3</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M</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H</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ascii="华文楷体" w:hAnsi="华文楷体" w:eastAsia="华文楷体" w:cs="宋体"/>
              </w:rPr>
            </w:pPr>
            <w:r>
              <w:rPr>
                <w:rFonts w:hint="eastAsia" w:ascii="华文楷体" w:hAnsi="华文楷体" w:eastAsia="华文楷体" w:cs="宋体"/>
              </w:rPr>
              <w:t>……</w:t>
            </w:r>
          </w:p>
        </w:tc>
        <w:tc>
          <w:tcPr>
            <w:tcW w:w="2007" w:type="dxa"/>
          </w:tcPr>
          <w:p>
            <w:pPr>
              <w:jc w:val="center"/>
              <w:rPr>
                <w:rFonts w:ascii="华文楷体" w:hAnsi="华文楷体" w:eastAsia="华文楷体" w:cs="宋体"/>
              </w:rPr>
            </w:pPr>
            <w:r>
              <w:rPr>
                <w:rFonts w:ascii="华文楷体" w:hAnsi="华文楷体" w:eastAsia="华文楷体" w:cs="宋体"/>
              </w:rPr>
              <w:t>……</w:t>
            </w:r>
          </w:p>
        </w:tc>
        <w:tc>
          <w:tcPr>
            <w:tcW w:w="1962" w:type="dxa"/>
          </w:tcPr>
          <w:p>
            <w:pPr>
              <w:jc w:val="center"/>
              <w:rPr>
                <w:rFonts w:ascii="华文楷体" w:hAnsi="华文楷体" w:eastAsia="华文楷体" w:cs="宋体"/>
              </w:rPr>
            </w:pPr>
            <w:r>
              <w:rPr>
                <w:rFonts w:ascii="华文楷体" w:hAnsi="华文楷体" w:eastAsia="华文楷体" w:cs="宋体"/>
              </w:rPr>
              <w:t>……</w:t>
            </w:r>
          </w:p>
        </w:tc>
        <w:tc>
          <w:tcPr>
            <w:tcW w:w="1984" w:type="dxa"/>
          </w:tcPr>
          <w:p>
            <w:pPr>
              <w:jc w:val="center"/>
              <w:rPr>
                <w:rFonts w:ascii="华文楷体" w:hAnsi="华文楷体" w:eastAsia="华文楷体" w:cs="宋体"/>
              </w:rPr>
            </w:pPr>
            <w:r>
              <w:rPr>
                <w:rFonts w:ascii="华文楷体" w:hAnsi="华文楷体" w:eastAsia="华文楷体" w:cs="宋体"/>
              </w:rPr>
              <w:t>……</w:t>
            </w:r>
          </w:p>
        </w:tc>
        <w:tc>
          <w:tcPr>
            <w:tcW w:w="1490" w:type="dxa"/>
          </w:tcPr>
          <w:p>
            <w:pPr>
              <w:jc w:val="center"/>
              <w:rPr>
                <w:rFonts w:ascii="华文楷体" w:hAnsi="华文楷体" w:eastAsia="华文楷体" w:cs="宋体"/>
              </w:rPr>
            </w:pPr>
            <w:r>
              <w:rPr>
                <w:rFonts w:ascii="华文楷体" w:hAnsi="华文楷体" w:eastAsia="华文楷体" w:cs="宋体"/>
              </w:rPr>
              <w:t>……</w:t>
            </w:r>
          </w:p>
        </w:tc>
      </w:tr>
    </w:tbl>
    <w:p>
      <w:pPr>
        <w:spacing w:before="120" w:after="120" w:line="288" w:lineRule="auto"/>
        <w:rPr>
          <w:rFonts w:ascii="华文楷体" w:hAnsi="华文楷体" w:eastAsia="华文楷体" w:cs="宋体"/>
        </w:rPr>
      </w:pPr>
      <w:r>
        <w:rPr>
          <w:rFonts w:hint="eastAsia" w:ascii="华文楷体" w:hAnsi="华文楷体" w:eastAsia="华文楷体" w:cs="宋体"/>
        </w:rPr>
        <w:t>注</w:t>
      </w:r>
      <w:r>
        <w:rPr>
          <w:rFonts w:ascii="华文楷体" w:hAnsi="华文楷体" w:eastAsia="华文楷体" w:cs="宋体"/>
        </w:rPr>
        <w:t>：H</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对毕业要求高支撑，</w:t>
      </w:r>
      <w:r>
        <w:rPr>
          <w:rFonts w:hint="eastAsia" w:ascii="华文楷体" w:hAnsi="华文楷体" w:eastAsia="华文楷体" w:cs="宋体"/>
        </w:rPr>
        <w:t>M代表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中</w:t>
      </w:r>
      <w:r>
        <w:rPr>
          <w:rFonts w:ascii="华文楷体" w:hAnsi="华文楷体" w:eastAsia="华文楷体" w:cs="宋体"/>
        </w:rPr>
        <w:t>支撑</w:t>
      </w:r>
      <w:r>
        <w:rPr>
          <w:rFonts w:hint="eastAsia" w:ascii="华文楷体" w:hAnsi="华文楷体" w:eastAsia="华文楷体" w:cs="宋体"/>
        </w:rPr>
        <w:t>，</w:t>
      </w:r>
      <w:r>
        <w:rPr>
          <w:rFonts w:ascii="华文楷体" w:hAnsi="华文楷体" w:eastAsia="华文楷体" w:cs="宋体"/>
        </w:rPr>
        <w:t>L</w:t>
      </w:r>
      <w:r>
        <w:rPr>
          <w:rFonts w:hint="eastAsia" w:ascii="华文楷体" w:hAnsi="华文楷体" w:eastAsia="华文楷体" w:cs="宋体"/>
        </w:rPr>
        <w:t>代表</w:t>
      </w:r>
      <w:r>
        <w:rPr>
          <w:rFonts w:ascii="华文楷体" w:hAnsi="华文楷体" w:eastAsia="华文楷体" w:cs="宋体"/>
        </w:rPr>
        <w:t>教学</w:t>
      </w:r>
      <w:r>
        <w:rPr>
          <w:rFonts w:hint="eastAsia" w:ascii="华文楷体" w:hAnsi="华文楷体" w:eastAsia="华文楷体" w:cs="宋体"/>
        </w:rPr>
        <w:t>环节</w:t>
      </w:r>
      <w:r>
        <w:rPr>
          <w:rFonts w:ascii="华文楷体" w:hAnsi="华文楷体" w:eastAsia="华文楷体" w:cs="宋体"/>
        </w:rPr>
        <w:t>对毕业要求</w:t>
      </w:r>
      <w:r>
        <w:rPr>
          <w:rFonts w:hint="eastAsia" w:ascii="华文楷体" w:hAnsi="华文楷体" w:eastAsia="华文楷体" w:cs="宋体"/>
        </w:rPr>
        <w:t>低</w:t>
      </w:r>
      <w:r>
        <w:rPr>
          <w:rFonts w:ascii="华文楷体" w:hAnsi="华文楷体" w:eastAsia="华文楷体" w:cs="宋体"/>
        </w:rPr>
        <w:t>支撑</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用矩阵形式说明课程对毕业要求指标点的具体支撑任务。在该矩阵中用特殊符号★标出对于每项毕业要求达成关联度最高的</w:t>
      </w:r>
      <w:r>
        <w:rPr>
          <w:rFonts w:ascii="华文楷体" w:hAnsi="华文楷体" w:eastAsia="华文楷体" w:cs="宋体"/>
        </w:rPr>
        <w:t>2-3</w:t>
      </w:r>
      <w:r>
        <w:rPr>
          <w:rFonts w:hint="eastAsia" w:ascii="华文楷体" w:hAnsi="华文楷体" w:eastAsia="华文楷体" w:cs="宋体"/>
        </w:rPr>
        <w:t>门课程。</w:t>
      </w:r>
    </w:p>
    <w:tbl>
      <w:tblPr>
        <w:tblStyle w:val="33"/>
        <w:tblpPr w:leftFromText="180" w:rightFromText="180" w:vertAnchor="text" w:horzAnchor="margin" w:tblpY="295"/>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822"/>
        <w:gridCol w:w="567"/>
        <w:gridCol w:w="618"/>
        <w:gridCol w:w="516"/>
        <w:gridCol w:w="567"/>
        <w:gridCol w:w="567"/>
        <w:gridCol w:w="567"/>
        <w:gridCol w:w="1842"/>
        <w:gridCol w:w="137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restart"/>
            <w:vAlign w:val="center"/>
          </w:tcPr>
          <w:p>
            <w:pPr>
              <w:jc w:val="center"/>
              <w:rPr>
                <w:rFonts w:ascii="华文楷体" w:hAnsi="华文楷体" w:eastAsia="华文楷体" w:cs="宋体"/>
              </w:rPr>
            </w:pPr>
            <w:r>
              <w:rPr>
                <w:rFonts w:hint="eastAsia" w:ascii="华文楷体" w:hAnsi="华文楷体" w:eastAsia="华文楷体" w:cs="宋体"/>
              </w:rPr>
              <w:t>教学环节 </w:t>
            </w:r>
          </w:p>
        </w:tc>
        <w:tc>
          <w:tcPr>
            <w:tcW w:w="2007" w:type="dxa"/>
            <w:gridSpan w:val="3"/>
            <w:vAlign w:val="center"/>
          </w:tcPr>
          <w:p>
            <w:pPr>
              <w:jc w:val="center"/>
              <w:rPr>
                <w:rFonts w:ascii="华文楷体" w:hAnsi="华文楷体" w:eastAsia="华文楷体" w:cs="宋体"/>
              </w:rPr>
            </w:pPr>
            <w:r>
              <w:rPr>
                <w:rFonts w:hint="eastAsia" w:ascii="华文楷体" w:hAnsi="华文楷体" w:eastAsia="华文楷体" w:cs="宋体"/>
              </w:rPr>
              <w:t>专业毕业要求1</w:t>
            </w:r>
          </w:p>
        </w:tc>
        <w:tc>
          <w:tcPr>
            <w:tcW w:w="2217" w:type="dxa"/>
            <w:gridSpan w:val="4"/>
            <w:vAlign w:val="center"/>
          </w:tcPr>
          <w:p>
            <w:pPr>
              <w:jc w:val="center"/>
              <w:rPr>
                <w:rFonts w:ascii="华文楷体" w:hAnsi="华文楷体" w:eastAsia="华文楷体" w:cs="宋体"/>
              </w:rPr>
            </w:pPr>
            <w:r>
              <w:rPr>
                <w:rFonts w:hint="eastAsia" w:ascii="华文楷体" w:hAnsi="华文楷体" w:eastAsia="华文楷体" w:cs="宋体"/>
              </w:rPr>
              <w:t>专业毕业要求2</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专业毕业要求3</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continue"/>
            <w:vAlign w:val="center"/>
          </w:tcPr>
          <w:p>
            <w:pPr>
              <w:jc w:val="center"/>
              <w:rPr>
                <w:rFonts w:ascii="华文楷体" w:hAnsi="华文楷体" w:eastAsia="华文楷体" w:cs="宋体"/>
              </w:rPr>
            </w:pPr>
          </w:p>
        </w:tc>
        <w:tc>
          <w:tcPr>
            <w:tcW w:w="822"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.2</w:t>
            </w:r>
          </w:p>
        </w:tc>
        <w:tc>
          <w:tcPr>
            <w:tcW w:w="618" w:type="dxa"/>
            <w:vAlign w:val="center"/>
          </w:tcPr>
          <w:p>
            <w:pPr>
              <w:jc w:val="center"/>
              <w:rPr>
                <w:rFonts w:ascii="华文楷体" w:hAnsi="华文楷体" w:eastAsia="华文楷体" w:cs="宋体"/>
              </w:rPr>
            </w:pPr>
            <w:r>
              <w:rPr>
                <w:rFonts w:hint="eastAsia" w:ascii="华文楷体" w:hAnsi="华文楷体" w:eastAsia="华文楷体" w:cs="宋体"/>
              </w:rPr>
              <w:t>1</w:t>
            </w:r>
            <w:r>
              <w:rPr>
                <w:rFonts w:ascii="华文楷体" w:hAnsi="华文楷体" w:eastAsia="华文楷体" w:cs="宋体"/>
              </w:rPr>
              <w:t>.3</w:t>
            </w:r>
          </w:p>
        </w:tc>
        <w:tc>
          <w:tcPr>
            <w:tcW w:w="516"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.1</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.2</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.3</w:t>
            </w:r>
          </w:p>
        </w:tc>
        <w:tc>
          <w:tcPr>
            <w:tcW w:w="567" w:type="dxa"/>
            <w:vAlign w:val="center"/>
          </w:tcPr>
          <w:p>
            <w:pPr>
              <w:jc w:val="center"/>
              <w:rPr>
                <w:rFonts w:ascii="华文楷体" w:hAnsi="华文楷体" w:eastAsia="华文楷体" w:cs="宋体"/>
              </w:rPr>
            </w:pPr>
            <w:r>
              <w:rPr>
                <w:rFonts w:hint="eastAsia" w:ascii="华文楷体" w:hAnsi="华文楷体" w:eastAsia="华文楷体" w:cs="宋体"/>
              </w:rPr>
              <w:t>2</w:t>
            </w:r>
            <w:r>
              <w:rPr>
                <w:rFonts w:ascii="华文楷体" w:hAnsi="华文楷体" w:eastAsia="华文楷体" w:cs="宋体"/>
              </w:rPr>
              <w:t>.4</w:t>
            </w:r>
          </w:p>
        </w:tc>
        <w:tc>
          <w:tcPr>
            <w:tcW w:w="1842"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1377" w:type="dxa"/>
            <w:vAlign w:val="center"/>
          </w:tcPr>
          <w:p>
            <w:pPr>
              <w:jc w:val="center"/>
              <w:rPr>
                <w:rFonts w:ascii="华文楷体" w:hAnsi="华文楷体" w:eastAsia="华文楷体" w:cs="宋体"/>
              </w:rPr>
            </w:pPr>
            <w:r>
              <w:rPr>
                <w:rFonts w:hint="eastAsia"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课程-1</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课程-2</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课程-</w:t>
            </w:r>
            <w:r>
              <w:rPr>
                <w:rFonts w:ascii="华文楷体" w:hAnsi="华文楷体" w:eastAsia="华文楷体" w:cs="宋体"/>
              </w:rPr>
              <w:t>3</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ascii="华文楷体" w:hAnsi="华文楷体" w:eastAsia="华文楷体" w:cs="宋体"/>
              </w:rPr>
            </w:pPr>
            <w:r>
              <w:rPr>
                <w:rFonts w:hint="eastAsia" w:ascii="华文楷体" w:hAnsi="华文楷体" w:eastAsia="华文楷体" w:cs="宋体"/>
              </w:rPr>
              <w:t>……</w:t>
            </w:r>
          </w:p>
        </w:tc>
        <w:tc>
          <w:tcPr>
            <w:tcW w:w="822"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618" w:type="dxa"/>
            <w:vAlign w:val="center"/>
          </w:tcPr>
          <w:p>
            <w:pPr>
              <w:jc w:val="center"/>
              <w:rPr>
                <w:rFonts w:ascii="华文楷体" w:hAnsi="华文楷体" w:eastAsia="华文楷体" w:cs="宋体"/>
              </w:rPr>
            </w:pPr>
          </w:p>
        </w:tc>
        <w:tc>
          <w:tcPr>
            <w:tcW w:w="516"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567" w:type="dxa"/>
            <w:vAlign w:val="center"/>
          </w:tcPr>
          <w:p>
            <w:pPr>
              <w:jc w:val="center"/>
              <w:rPr>
                <w:rFonts w:ascii="华文楷体" w:hAnsi="华文楷体" w:eastAsia="华文楷体" w:cs="宋体"/>
              </w:rPr>
            </w:pPr>
          </w:p>
        </w:tc>
        <w:tc>
          <w:tcPr>
            <w:tcW w:w="1842" w:type="dxa"/>
            <w:vAlign w:val="center"/>
          </w:tcPr>
          <w:p>
            <w:pPr>
              <w:jc w:val="center"/>
              <w:rPr>
                <w:rFonts w:ascii="华文楷体" w:hAnsi="华文楷体" w:eastAsia="华文楷体" w:cs="宋体"/>
              </w:rPr>
            </w:pPr>
          </w:p>
        </w:tc>
        <w:tc>
          <w:tcPr>
            <w:tcW w:w="1377" w:type="dxa"/>
            <w:vAlign w:val="center"/>
          </w:tcPr>
          <w:p>
            <w:pPr>
              <w:jc w:val="center"/>
              <w:rPr>
                <w:rFonts w:ascii="华文楷体" w:hAnsi="华文楷体" w:eastAsia="华文楷体" w:cs="宋体"/>
              </w:rPr>
            </w:pPr>
            <w:r>
              <w:rPr>
                <w:rFonts w:ascii="华文楷体" w:hAnsi="华文楷体" w:eastAsia="华文楷体" w:cs="宋体"/>
              </w:rPr>
              <w:t>……</w:t>
            </w:r>
          </w:p>
        </w:tc>
      </w:tr>
    </w:tbl>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列表说明课程体系设置符合中学教师专业标准、教师教育课程标准和专业教学相关标准要求。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描述说明用于重点支撑各项毕业要求（关联度</w:t>
      </w:r>
      <w:r>
        <w:rPr>
          <w:rFonts w:ascii="华文楷体" w:hAnsi="华文楷体" w:eastAsia="华文楷体" w:cs="宋体"/>
        </w:rPr>
        <w:t>高</w:t>
      </w:r>
      <w:r>
        <w:rPr>
          <w:rFonts w:hint="eastAsia" w:ascii="华文楷体" w:hAnsi="华文楷体" w:eastAsia="华文楷体" w:cs="宋体"/>
        </w:rPr>
        <w:t>）的专业核心课程和重要实践环节的关键支撑作用。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学校关于培养方案修订的制度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认证期内（近三年）毕业生和在校生使用的专业培养方案</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用于评价毕业要求达成情况的相关课程的教学大纲。</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描述说明课程结构体现通识教育和专业教育有机融合情况。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学科专业教育与教师教育有机结合情况。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描述说明理论课程与实践课程、必修课与选修课设置情况以及合理性。</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描述说明各类课程设置与学分比例能够满足“一践行三学会”养成教育要求</w:t>
      </w:r>
      <w:r>
        <w:rPr>
          <w:rFonts w:ascii="华文楷体" w:hAnsi="华文楷体" w:eastAsia="华文楷体" w:cs="宋体"/>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课程建设规划、制度及学分管理办法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关于学生选课的制度文件</w:t>
      </w:r>
    </w:p>
    <w:p>
      <w:pPr>
        <w:pStyle w:val="20"/>
        <w:numPr>
          <w:ilvl w:val="0"/>
          <w:numId w:val="3"/>
        </w:numPr>
        <w:spacing w:before="120" w:after="120" w:line="288" w:lineRule="auto"/>
        <w:ind w:firstLineChars="0"/>
        <w:rPr>
          <w:rFonts w:ascii="华文楷体" w:hAnsi="华文楷体" w:eastAsia="华文楷体" w:cs="宋体"/>
        </w:rPr>
      </w:pPr>
      <w:bookmarkStart w:id="50" w:name="_Hlk62477659"/>
      <w:bookmarkStart w:id="51" w:name="_Hlk62466937"/>
      <w:r>
        <w:rPr>
          <w:rFonts w:hint="eastAsia" w:ascii="华文楷体" w:hAnsi="华文楷体" w:eastAsia="华文楷体" w:cs="宋体"/>
        </w:rPr>
        <w:t>课程结构总体框架以及</w:t>
      </w:r>
      <w:bookmarkEnd w:id="50"/>
      <w:r>
        <w:rPr>
          <w:rFonts w:hint="eastAsia" w:ascii="华文楷体" w:hAnsi="华文楷体" w:eastAsia="华文楷体" w:cs="宋体"/>
        </w:rPr>
        <w:t>培养方案有关课程结构修订的论证材料</w:t>
      </w:r>
    </w:p>
    <w:bookmarkEnd w:id="51"/>
    <w:p>
      <w:pPr>
        <w:adjustRightInd w:val="0"/>
        <w:snapToGrid w:val="0"/>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描述说明课程内容体现中学教育专业性，注重基础性、科学性、实践性情况，特别是课程思政即课程教学中融入思想政治教育和师德养成教育的落实情况并举例说明。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描述说明教材建设和管理制度情况，包括教材使用申报、遴选审核、国外优秀教材引入等，并说明建设成效。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w:t>
      </w:r>
      <w:r>
        <w:rPr>
          <w:rFonts w:ascii="华文楷体" w:hAnsi="华文楷体" w:eastAsia="华文楷体" w:cs="宋体"/>
        </w:rPr>
        <w:t>内容</w:t>
      </w:r>
      <w:r>
        <w:rPr>
          <w:rFonts w:hint="eastAsia" w:ascii="华文楷体" w:hAnsi="华文楷体" w:eastAsia="华文楷体" w:cs="宋体"/>
        </w:rPr>
        <w:t>引入课程改革和教育研究最新成果和青少年发展与教育研究最新成果、优秀中学教育教学案例的</w:t>
      </w:r>
      <w:r>
        <w:rPr>
          <w:rFonts w:ascii="华文楷体" w:hAnsi="华文楷体" w:eastAsia="华文楷体" w:cs="宋体"/>
        </w:rPr>
        <w:t>情况，</w:t>
      </w:r>
      <w:r>
        <w:rPr>
          <w:rFonts w:hint="eastAsia" w:ascii="华文楷体" w:hAnsi="华文楷体" w:eastAsia="华文楷体" w:cs="宋体"/>
        </w:rPr>
        <w:t>并</w:t>
      </w:r>
      <w:r>
        <w:rPr>
          <w:rFonts w:ascii="华文楷体" w:hAnsi="华文楷体" w:eastAsia="华文楷体" w:cs="宋体"/>
        </w:rPr>
        <w:t>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描述说明课程内容更新</w:t>
      </w:r>
      <w:r>
        <w:rPr>
          <w:rFonts w:ascii="华文楷体" w:hAnsi="华文楷体" w:eastAsia="华文楷体" w:cs="宋体"/>
        </w:rPr>
        <w:t>、</w:t>
      </w:r>
      <w:r>
        <w:rPr>
          <w:rFonts w:hint="eastAsia" w:ascii="华文楷体" w:hAnsi="华文楷体" w:eastAsia="华文楷体" w:cs="宋体"/>
        </w:rPr>
        <w:t>动态调整机制及执行情况。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教学管理制度中有关规范优化课程内容及更新调整的部分</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教材建设与管理制度</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课程教学大纲与教案</w:t>
      </w:r>
    </w:p>
    <w:p>
      <w:pPr>
        <w:pStyle w:val="20"/>
        <w:numPr>
          <w:ilvl w:val="0"/>
          <w:numId w:val="3"/>
        </w:numPr>
        <w:spacing w:before="120" w:after="120" w:line="288" w:lineRule="auto"/>
        <w:ind w:firstLineChars="0"/>
        <w:rPr>
          <w:rFonts w:ascii="华文楷体" w:hAnsi="华文楷体" w:eastAsia="华文楷体" w:cs="宋体"/>
        </w:rPr>
      </w:pPr>
      <w:bookmarkStart w:id="52" w:name="_Hlk62467041"/>
      <w:r>
        <w:rPr>
          <w:rFonts w:hint="eastAsia" w:ascii="华文楷体" w:hAnsi="华文楷体" w:eastAsia="华文楷体" w:cs="宋体"/>
        </w:rPr>
        <w:t>专业优秀中学教学案例列表及使用情况（在附件中提供索引）</w:t>
      </w:r>
    </w:p>
    <w:bookmarkEnd w:id="52"/>
    <w:p>
      <w:pPr>
        <w:adjustRightInd w:val="0"/>
        <w:snapToGrid w:val="0"/>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Pr>
          <w:rFonts w:ascii="微软雅黑" w:hAnsi="微软雅黑" w:eastAsia="微软雅黑"/>
          <w:szCs w:val="24"/>
        </w:rPr>
        <w:t>。</w:t>
      </w:r>
    </w:p>
    <w:p>
      <w:pPr>
        <w:spacing w:before="120" w:after="120" w:line="288" w:lineRule="auto"/>
        <w:rPr>
          <w:rFonts w:ascii="华文楷体" w:hAnsi="华文楷体" w:eastAsia="华文楷体" w:cs="宋体"/>
          <w:b/>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描述说明重视与发挥课堂教学基础作用的制度建设和规范管理情况。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描述说明改革课程教学方法的措施，列表</w:t>
      </w:r>
      <w:r>
        <w:rPr>
          <w:rFonts w:ascii="华文楷体" w:hAnsi="华文楷体" w:eastAsia="华文楷体" w:cs="宋体"/>
        </w:rPr>
        <w:t>说明</w:t>
      </w:r>
      <w:r>
        <w:rPr>
          <w:rFonts w:hint="eastAsia" w:ascii="华文楷体" w:hAnsi="华文楷体" w:eastAsia="华文楷体" w:cs="宋体"/>
        </w:rPr>
        <w:t>各类课程的主要教学方法（并</w:t>
      </w:r>
      <w:r>
        <w:rPr>
          <w:rFonts w:ascii="华文楷体" w:hAnsi="华文楷体" w:eastAsia="华文楷体" w:cs="宋体"/>
        </w:rPr>
        <w:t>提供教案等相关证据</w:t>
      </w:r>
      <w:r>
        <w:rPr>
          <w:rFonts w:hint="eastAsia" w:ascii="华文楷体" w:hAnsi="华文楷体" w:eastAsia="华文楷体" w:cs="宋体"/>
        </w:rPr>
        <w:t>），</w:t>
      </w:r>
      <w:r>
        <w:rPr>
          <w:rFonts w:ascii="华文楷体" w:hAnsi="华文楷体" w:eastAsia="华文楷体" w:cs="宋体"/>
        </w:rPr>
        <w:t>描述</w:t>
      </w:r>
      <w:r>
        <w:rPr>
          <w:rFonts w:hint="eastAsia" w:ascii="华文楷体" w:hAnsi="华文楷体" w:eastAsia="华文楷体" w:cs="宋体"/>
        </w:rPr>
        <w:t>教学中学生参与、互动、研讨的情况，结合课程目标，恰当运用案例教学、探究教学、现场教学等教学方式；课堂教学运用信息技术的范围、程度、方式与成效。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描述说明课堂教学、课外指导和课外学习的整体实施与时间分配，说明教师基本技能、中学教师“三字一话”等从教基本功训练等实践课程建设与实施效果。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课堂教学建设和管理制度文件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有关课程教学方式改革的制度与措施</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教学大纲制订</w:t>
      </w:r>
      <w:r>
        <w:rPr>
          <w:rFonts w:hint="eastAsia" w:ascii="华文楷体" w:hAnsi="华文楷体" w:eastAsia="华文楷体" w:cs="宋体"/>
        </w:rPr>
        <w:t>、</w:t>
      </w:r>
      <w:r>
        <w:rPr>
          <w:rFonts w:ascii="华文楷体" w:hAnsi="华文楷体" w:eastAsia="华文楷体" w:cs="宋体"/>
        </w:rPr>
        <w:t>修订与审核制度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教师、</w:t>
      </w:r>
      <w:r>
        <w:rPr>
          <w:rFonts w:ascii="华文楷体" w:hAnsi="华文楷体" w:eastAsia="华文楷体" w:cs="宋体"/>
        </w:rPr>
        <w:t>教研组、专业三个层面指导、研讨、分析、</w:t>
      </w:r>
      <w:r>
        <w:rPr>
          <w:rFonts w:hint="eastAsia" w:ascii="华文楷体" w:hAnsi="华文楷体" w:eastAsia="华文楷体" w:cs="宋体"/>
        </w:rPr>
        <w:t>论证</w:t>
      </w:r>
      <w:r>
        <w:rPr>
          <w:rFonts w:ascii="华文楷体" w:hAnsi="华文楷体" w:eastAsia="华文楷体" w:cs="宋体"/>
        </w:rPr>
        <w:t>、修订教学大纲过程档案材料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各类课程</w:t>
      </w:r>
      <w:r>
        <w:rPr>
          <w:rFonts w:ascii="华文楷体" w:hAnsi="华文楷体" w:eastAsia="华文楷体" w:cs="宋体"/>
        </w:rPr>
        <w:t>主要教学方法列表及</w:t>
      </w:r>
      <w:r>
        <w:rPr>
          <w:rFonts w:hint="eastAsia" w:ascii="华文楷体" w:hAnsi="华文楷体" w:eastAsia="华文楷体" w:cs="宋体"/>
        </w:rPr>
        <w:t>教案</w:t>
      </w:r>
      <w:r>
        <w:rPr>
          <w:rFonts w:ascii="华文楷体" w:hAnsi="华文楷体" w:eastAsia="华文楷体" w:cs="宋体"/>
        </w:rPr>
        <w:t>等相关证据</w:t>
      </w:r>
    </w:p>
    <w:p>
      <w:pPr>
        <w:pStyle w:val="20"/>
        <w:numPr>
          <w:ilvl w:val="0"/>
          <w:numId w:val="3"/>
        </w:numPr>
        <w:spacing w:before="120" w:after="120" w:line="288" w:lineRule="auto"/>
        <w:ind w:firstLineChars="0"/>
        <w:rPr>
          <w:rFonts w:ascii="华文楷体" w:hAnsi="华文楷体" w:eastAsia="华文楷体" w:cs="宋体"/>
        </w:rPr>
      </w:pPr>
      <w:bookmarkStart w:id="53" w:name="_Hlk62467208"/>
      <w:r>
        <w:rPr>
          <w:rFonts w:ascii="华文楷体" w:hAnsi="华文楷体" w:eastAsia="华文楷体" w:cs="宋体"/>
        </w:rPr>
        <w:t>课堂教学</w:t>
      </w:r>
      <w:r>
        <w:rPr>
          <w:rFonts w:hint="eastAsia" w:ascii="华文楷体" w:hAnsi="华文楷体" w:eastAsia="华文楷体" w:cs="宋体"/>
        </w:rPr>
        <w:t>内容、教学方式方法、考核内容方式</w:t>
      </w:r>
      <w:bookmarkEnd w:id="53"/>
      <w:r>
        <w:rPr>
          <w:rFonts w:ascii="华文楷体" w:hAnsi="华文楷体" w:eastAsia="华文楷体" w:cs="宋体"/>
        </w:rPr>
        <w:t>改革经验材料</w:t>
      </w:r>
      <w:r>
        <w:rPr>
          <w:rFonts w:hint="eastAsia" w:ascii="华文楷体" w:hAnsi="华文楷体" w:eastAsia="华文楷体" w:cs="宋体"/>
        </w:rPr>
        <w:t>，</w:t>
      </w:r>
      <w:r>
        <w:rPr>
          <w:rFonts w:ascii="华文楷体" w:hAnsi="华文楷体" w:eastAsia="华文楷体" w:cs="宋体"/>
        </w:rPr>
        <w:t>典型案例与教学成果</w:t>
      </w:r>
    </w:p>
    <w:p>
      <w:pPr>
        <w:adjustRightInd w:val="0"/>
        <w:snapToGrid w:val="0"/>
        <w:spacing w:after="312"/>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 定期评价课程体系的合理性和课程目标的达成度，并能够根据评价结果进行修订。评价与修订过程应有利益相关方参与。</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课程体系合理性评价机制。需说明：</w:t>
      </w:r>
      <w:r>
        <w:rPr>
          <w:rFonts w:ascii="华文楷体" w:hAnsi="华文楷体" w:eastAsia="华文楷体" w:cs="宋体"/>
        </w:rPr>
        <w:t>1）评价工作的责任机构；2）评价周期；3）评价过程（包括评价依据收集的内容和来源，以及评价工作的组织）；4）</w:t>
      </w:r>
      <w:r>
        <w:rPr>
          <w:rFonts w:hint="eastAsia" w:ascii="华文楷体" w:hAnsi="华文楷体" w:eastAsia="华文楷体" w:cs="宋体"/>
        </w:rPr>
        <w:t>评价方法；</w:t>
      </w:r>
      <w:r>
        <w:rPr>
          <w:rFonts w:ascii="华文楷体" w:hAnsi="华文楷体" w:eastAsia="华文楷体" w:cs="宋体"/>
        </w:rPr>
        <w:t>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课程体系合理性评价机制的运行情况。最近一次课程体系合理性评价的过程和结果（包括评价时间、评价依据、评价方法和评价结果）。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描述说明用人单位、师范毕业生等利益相关方参与课程体系评价与修订的过程、方式和发挥的作用。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学校及</w:t>
      </w:r>
      <w:r>
        <w:rPr>
          <w:rFonts w:ascii="华文楷体" w:hAnsi="华文楷体" w:eastAsia="华文楷体" w:cs="宋体"/>
        </w:rPr>
        <w:t>专业改进课程考核评价的措施方法。需</w:t>
      </w:r>
      <w:r>
        <w:rPr>
          <w:rFonts w:hint="eastAsia" w:ascii="华文楷体" w:hAnsi="华文楷体" w:eastAsia="华文楷体" w:cs="宋体"/>
        </w:rPr>
        <w:t>说明：</w:t>
      </w:r>
      <w:r>
        <w:rPr>
          <w:rFonts w:ascii="华文楷体" w:hAnsi="华文楷体" w:eastAsia="华文楷体" w:cs="宋体"/>
        </w:rPr>
        <w:t>在课程考核评价中坚持能力导向，具体落实《</w:t>
      </w:r>
      <w:r>
        <w:rPr>
          <w:rFonts w:hint="eastAsia" w:ascii="华文楷体" w:hAnsi="华文楷体" w:eastAsia="华文楷体" w:cs="宋体"/>
        </w:rPr>
        <w:t>深化</w:t>
      </w:r>
      <w:r>
        <w:rPr>
          <w:rFonts w:ascii="华文楷体" w:hAnsi="华文楷体" w:eastAsia="华文楷体" w:cs="宋体"/>
        </w:rPr>
        <w:t>新时代教育评价改革总体方案》</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改进</w:t>
      </w:r>
      <w:r>
        <w:rPr>
          <w:rFonts w:ascii="华文楷体" w:hAnsi="华文楷体" w:eastAsia="华文楷体" w:cs="宋体"/>
        </w:rPr>
        <w:t>结果评价，强化过程评价，探索</w:t>
      </w:r>
      <w:r>
        <w:rPr>
          <w:rFonts w:hint="eastAsia" w:ascii="华文楷体" w:hAnsi="华文楷体" w:eastAsia="华文楷体" w:cs="宋体"/>
        </w:rPr>
        <w:t>增值</w:t>
      </w:r>
      <w:r>
        <w:rPr>
          <w:rFonts w:ascii="华文楷体" w:hAnsi="华文楷体" w:eastAsia="华文楷体" w:cs="宋体"/>
        </w:rPr>
        <w:t>评价</w:t>
      </w:r>
      <w:r>
        <w:rPr>
          <w:rFonts w:hint="eastAsia" w:ascii="华文楷体" w:hAnsi="华文楷体" w:eastAsia="华文楷体" w:cs="宋体"/>
        </w:rPr>
        <w:t>，</w:t>
      </w:r>
      <w:r>
        <w:rPr>
          <w:rFonts w:ascii="华文楷体" w:hAnsi="华文楷体" w:eastAsia="华文楷体" w:cs="宋体"/>
        </w:rPr>
        <w:t>健全综合评价”</w:t>
      </w:r>
      <w:r>
        <w:rPr>
          <w:rFonts w:hint="eastAsia" w:ascii="华文楷体" w:hAnsi="华文楷体" w:eastAsia="华文楷体" w:cs="宋体"/>
        </w:rPr>
        <w:t>原则</w:t>
      </w:r>
      <w:r>
        <w:rPr>
          <w:rFonts w:ascii="华文楷体" w:hAnsi="华文楷体" w:eastAsia="华文楷体" w:cs="宋体"/>
        </w:rPr>
        <w:t>要求和《</w:t>
      </w:r>
      <w:r>
        <w:rPr>
          <w:rFonts w:hint="eastAsia" w:ascii="华文楷体" w:hAnsi="华文楷体" w:eastAsia="华文楷体" w:cs="宋体"/>
        </w:rPr>
        <w:t>关于</w:t>
      </w:r>
      <w:r>
        <w:rPr>
          <w:rFonts w:ascii="华文楷体" w:hAnsi="华文楷体" w:eastAsia="华文楷体" w:cs="宋体"/>
        </w:rPr>
        <w:t>加</w:t>
      </w:r>
      <w:r>
        <w:rPr>
          <w:rFonts w:hint="eastAsia" w:ascii="华文楷体" w:hAnsi="华文楷体" w:eastAsia="华文楷体" w:cs="宋体"/>
        </w:rPr>
        <w:t>快</w:t>
      </w:r>
      <w:r>
        <w:rPr>
          <w:rFonts w:ascii="华文楷体" w:hAnsi="华文楷体" w:eastAsia="华文楷体" w:cs="宋体"/>
        </w:rPr>
        <w:t>建设高水平本科教育全面提</w:t>
      </w:r>
      <w:r>
        <w:rPr>
          <w:rFonts w:hint="eastAsia" w:ascii="华文楷体" w:hAnsi="华文楷体" w:eastAsia="华文楷体" w:cs="宋体"/>
        </w:rPr>
        <w:t>高</w:t>
      </w:r>
      <w:r>
        <w:rPr>
          <w:rFonts w:ascii="华文楷体" w:hAnsi="华文楷体" w:eastAsia="华文楷体" w:cs="宋体"/>
        </w:rPr>
        <w:t>人才培养</w:t>
      </w:r>
      <w:r>
        <w:rPr>
          <w:rFonts w:hint="eastAsia" w:ascii="华文楷体" w:hAnsi="华文楷体" w:eastAsia="华文楷体" w:cs="宋体"/>
        </w:rPr>
        <w:t>能力</w:t>
      </w:r>
      <w:r>
        <w:rPr>
          <w:rFonts w:ascii="华文楷体" w:hAnsi="华文楷体" w:eastAsia="华文楷体" w:cs="宋体"/>
        </w:rPr>
        <w:t>的意见》</w:t>
      </w:r>
      <w:r>
        <w:rPr>
          <w:rFonts w:hint="eastAsia" w:ascii="华文楷体" w:hAnsi="华文楷体" w:eastAsia="华文楷体" w:cs="宋体"/>
        </w:rPr>
        <w:t>提出</w:t>
      </w:r>
      <w:r>
        <w:rPr>
          <w:rFonts w:ascii="华文楷体" w:hAnsi="华文楷体" w:eastAsia="华文楷体" w:cs="宋体"/>
        </w:rPr>
        <w:t>的“</w:t>
      </w:r>
      <w:r>
        <w:rPr>
          <w:rFonts w:hint="eastAsia" w:ascii="华文楷体" w:hAnsi="华文楷体" w:eastAsia="华文楷体" w:cs="宋体"/>
        </w:rPr>
        <w:t>加强</w:t>
      </w:r>
      <w:r>
        <w:rPr>
          <w:rFonts w:ascii="华文楷体" w:hAnsi="华文楷体" w:eastAsia="华文楷体" w:cs="宋体"/>
        </w:rPr>
        <w:t>考试管理，严格过程考核，加大过程考核成绩在课程成绩中的比重，健全能力与</w:t>
      </w:r>
      <w:r>
        <w:rPr>
          <w:rFonts w:hint="eastAsia" w:ascii="华文楷体" w:hAnsi="华文楷体" w:eastAsia="华文楷体" w:cs="宋体"/>
        </w:rPr>
        <w:t>知识</w:t>
      </w:r>
      <w:r>
        <w:rPr>
          <w:rFonts w:ascii="华文楷体" w:hAnsi="华文楷体" w:eastAsia="华文楷体" w:cs="宋体"/>
        </w:rPr>
        <w:t>考核并重的多元化学业考核评价体系”</w:t>
      </w:r>
      <w:r>
        <w:rPr>
          <w:rFonts w:hint="eastAsia" w:ascii="华文楷体" w:hAnsi="华文楷体" w:eastAsia="华文楷体" w:cs="宋体"/>
        </w:rPr>
        <w:t>等</w:t>
      </w:r>
      <w:r>
        <w:rPr>
          <w:rFonts w:ascii="华文楷体" w:hAnsi="华文楷体" w:eastAsia="华文楷体" w:cs="宋体"/>
        </w:rPr>
        <w:t>评价改革要求的措施</w:t>
      </w:r>
      <w:r>
        <w:rPr>
          <w:rFonts w:hint="eastAsia" w:ascii="华文楷体" w:hAnsi="华文楷体" w:eastAsia="华文楷体" w:cs="宋体"/>
        </w:rPr>
        <w:t>方法</w:t>
      </w:r>
      <w:r>
        <w:rPr>
          <w:rFonts w:ascii="华文楷体" w:hAnsi="华文楷体" w:eastAsia="华文楷体" w:cs="宋体"/>
        </w:rPr>
        <w:t>与实施机制。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课程目标达成情况评价机制。需说明：</w:t>
      </w:r>
      <w:r>
        <w:rPr>
          <w:rFonts w:ascii="华文楷体" w:hAnsi="华文楷体" w:eastAsia="华文楷体" w:cs="宋体"/>
        </w:rPr>
        <w:t>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学校课程体系合理性评价与课程目标达成情况评价实施办法，及院系相关实施细则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课程目标达成情况评价审核制度文件</w:t>
      </w:r>
      <w:r>
        <w:rPr>
          <w:rFonts w:hint="eastAsia" w:ascii="华文楷体" w:hAnsi="华文楷体" w:eastAsia="华文楷体" w:cs="宋体"/>
        </w:rPr>
        <w:t>，</w:t>
      </w:r>
      <w:r>
        <w:rPr>
          <w:rFonts w:ascii="华文楷体" w:hAnsi="华文楷体" w:eastAsia="华文楷体" w:cs="宋体"/>
        </w:rPr>
        <w:t>包括</w:t>
      </w:r>
      <w:r>
        <w:rPr>
          <w:rFonts w:hint="eastAsia" w:ascii="华文楷体" w:hAnsi="华文楷体" w:eastAsia="华文楷体" w:cs="宋体"/>
        </w:rPr>
        <w:t>预审</w:t>
      </w:r>
      <w:r>
        <w:rPr>
          <w:rFonts w:ascii="华文楷体" w:hAnsi="华文楷体" w:eastAsia="华文楷体" w:cs="宋体"/>
        </w:rPr>
        <w:t>、教师自查、结果审核</w:t>
      </w:r>
      <w:r>
        <w:rPr>
          <w:rFonts w:hint="eastAsia" w:ascii="华文楷体" w:hAnsi="华文楷体" w:eastAsia="华文楷体" w:cs="宋体"/>
        </w:rPr>
        <w:t>等</w:t>
      </w:r>
      <w:r>
        <w:rPr>
          <w:rFonts w:ascii="华文楷体" w:hAnsi="华文楷体" w:eastAsia="华文楷体" w:cs="宋体"/>
        </w:rPr>
        <w:t>环节</w:t>
      </w:r>
      <w:r>
        <w:rPr>
          <w:rFonts w:hint="eastAsia" w:ascii="华文楷体" w:hAnsi="华文楷体" w:eastAsia="华文楷体" w:cs="宋体"/>
        </w:rPr>
        <w:t>，</w:t>
      </w:r>
      <w:r>
        <w:rPr>
          <w:rFonts w:ascii="华文楷体" w:hAnsi="华文楷体" w:eastAsia="华文楷体" w:cs="宋体"/>
        </w:rPr>
        <w:t>重点</w:t>
      </w:r>
      <w:r>
        <w:rPr>
          <w:rFonts w:hint="eastAsia" w:ascii="华文楷体" w:hAnsi="华文楷体" w:eastAsia="华文楷体" w:cs="宋体"/>
        </w:rPr>
        <w:t>审核</w:t>
      </w:r>
      <w:r>
        <w:rPr>
          <w:rFonts w:ascii="华文楷体" w:hAnsi="华文楷体" w:eastAsia="华文楷体" w:cs="宋体"/>
        </w:rPr>
        <w:t>对应课程</w:t>
      </w:r>
      <w:r>
        <w:rPr>
          <w:rFonts w:hint="eastAsia" w:ascii="华文楷体" w:hAnsi="华文楷体" w:eastAsia="华文楷体" w:cs="宋体"/>
        </w:rPr>
        <w:t>分目标</w:t>
      </w:r>
      <w:r>
        <w:rPr>
          <w:rFonts w:ascii="华文楷体" w:hAnsi="华文楷体" w:eastAsia="华文楷体" w:cs="宋体"/>
        </w:rPr>
        <w:t>、考核内容方法、评分标准、结果使用（</w:t>
      </w:r>
      <w:r>
        <w:rPr>
          <w:rFonts w:hint="eastAsia" w:ascii="华文楷体" w:hAnsi="华文楷体" w:eastAsia="华文楷体" w:cs="宋体"/>
        </w:rPr>
        <w:t>改进</w:t>
      </w:r>
      <w:r>
        <w:rPr>
          <w:rFonts w:ascii="华文楷体" w:hAnsi="华文楷体" w:eastAsia="华文楷体" w:cs="宋体"/>
        </w:rPr>
        <w:t>）</w:t>
      </w:r>
      <w:r>
        <w:rPr>
          <w:rFonts w:hint="eastAsia" w:ascii="华文楷体" w:hAnsi="华文楷体" w:eastAsia="华文楷体" w:cs="宋体"/>
        </w:rPr>
        <w:t>一致性</w:t>
      </w:r>
      <w:r>
        <w:rPr>
          <w:rFonts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专业核心课程教学大纲</w:t>
      </w:r>
      <w:r>
        <w:rPr>
          <w:rFonts w:hint="eastAsia" w:ascii="华文楷体" w:hAnsi="华文楷体" w:eastAsia="华文楷体" w:cs="宋体"/>
        </w:rPr>
        <w:t>、</w:t>
      </w:r>
      <w:r>
        <w:rPr>
          <w:rFonts w:ascii="华文楷体" w:hAnsi="华文楷体" w:eastAsia="华文楷体" w:cs="宋体"/>
        </w:rPr>
        <w:t>教案</w:t>
      </w:r>
      <w:r>
        <w:rPr>
          <w:rFonts w:hint="eastAsia" w:ascii="华文楷体" w:hAnsi="华文楷体" w:eastAsia="华文楷体" w:cs="宋体"/>
        </w:rPr>
        <w:t>、</w:t>
      </w:r>
      <w:r>
        <w:rPr>
          <w:rFonts w:ascii="华文楷体" w:hAnsi="华文楷体" w:eastAsia="华文楷体" w:cs="宋体"/>
        </w:rPr>
        <w:t>过程性与结果性考核资料</w:t>
      </w:r>
      <w:r>
        <w:rPr>
          <w:rFonts w:hint="eastAsia" w:ascii="华文楷体" w:hAnsi="华文楷体" w:eastAsia="华文楷体" w:cs="宋体"/>
        </w:rPr>
        <w:t>（试卷</w:t>
      </w:r>
      <w:r>
        <w:rPr>
          <w:rFonts w:ascii="华文楷体" w:hAnsi="华文楷体" w:eastAsia="华文楷体" w:cs="宋体"/>
        </w:rPr>
        <w:t>与过程性评价材料，定量与定性评分标准</w:t>
      </w:r>
      <w:r>
        <w:rPr>
          <w:rFonts w:hint="eastAsia" w:ascii="华文楷体" w:hAnsi="华文楷体" w:eastAsia="华文楷体" w:cs="宋体"/>
        </w:rPr>
        <w:t>）；</w:t>
      </w:r>
      <w:r>
        <w:rPr>
          <w:rFonts w:ascii="华文楷体" w:hAnsi="华文楷体" w:eastAsia="华文楷体" w:cs="宋体"/>
        </w:rPr>
        <w:t>课程目标达成评价报告</w:t>
      </w:r>
      <w:r>
        <w:rPr>
          <w:rFonts w:hint="eastAsia" w:ascii="华文楷体" w:hAnsi="华文楷体" w:eastAsia="华文楷体" w:cs="宋体"/>
        </w:rPr>
        <w:t>，</w:t>
      </w:r>
      <w:r>
        <w:rPr>
          <w:rFonts w:ascii="华文楷体" w:hAnsi="华文楷体" w:eastAsia="华文楷体" w:cs="宋体"/>
        </w:rPr>
        <w:t>及其评价依据合理性审核记录</w:t>
      </w:r>
      <w:r>
        <w:rPr>
          <w:rFonts w:hint="eastAsia" w:ascii="华文楷体" w:hAnsi="华文楷体" w:eastAsia="华文楷体" w:cs="宋体"/>
        </w:rPr>
        <w:t>（其他课程评价资料，在附件中提供索引）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近三年用人单位、师范毕业生等利益相关方参与课程体系评价与修订的记录性材料（包括名单、参与方式、发挥作用）。</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4" w:name="_Toc58064539"/>
      <w:r>
        <w:rPr>
          <w:rFonts w:hint="eastAsia" w:ascii="微软雅黑" w:hAnsi="微软雅黑" w:eastAsia="微软雅黑" w:cs="Times New Roman"/>
          <w:b/>
          <w:kern w:val="44"/>
          <w:szCs w:val="24"/>
        </w:rPr>
        <w:t>第二部分：主要问题</w:t>
      </w:r>
      <w:bookmarkEnd w:id="54"/>
    </w:p>
    <w:p>
      <w:pPr>
        <w:spacing w:before="156" w:beforeLines="50" w:after="156" w:afterLines="50"/>
        <w:jc w:val="left"/>
        <w:rPr>
          <w:rFonts w:ascii="楷体" w:hAnsi="楷体" w:cs="楷体"/>
          <w:szCs w:val="28"/>
        </w:rPr>
      </w:pPr>
      <w:bookmarkStart w:id="55" w:name="_Hlk62467345"/>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55"/>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[课程设置]</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56" w:name="_Toc58064540"/>
      <w:r>
        <w:rPr>
          <w:rFonts w:hint="eastAsia" w:ascii="微软雅黑" w:hAnsi="微软雅黑" w:eastAsia="微软雅黑" w:cs="Times New Roman"/>
          <w:b/>
          <w:kern w:val="44"/>
          <w:szCs w:val="24"/>
        </w:rPr>
        <w:t>第三部分：改进措施</w:t>
      </w:r>
      <w:bookmarkEnd w:id="56"/>
    </w:p>
    <w:p>
      <w:pPr>
        <w:spacing w:before="156" w:beforeLines="50" w:after="156" w:afterLines="50"/>
        <w:jc w:val="left"/>
        <w:rPr>
          <w:rFonts w:ascii="楷体" w:hAnsi="楷体" w:cs="楷体"/>
          <w:szCs w:val="28"/>
        </w:rPr>
      </w:pPr>
      <w:bookmarkStart w:id="57" w:name="_Hlk6247795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57"/>
    <w:p>
      <w:pPr>
        <w:numPr>
          <w:ilvl w:val="255"/>
          <w:numId w:val="0"/>
        </w:numPr>
        <w:adjustRightInd w:val="0"/>
        <w:snapToGrid w:val="0"/>
        <w:rPr>
          <w:rFonts w:ascii="微软雅黑" w:hAnsi="微软雅黑" w:eastAsia="微软雅黑"/>
          <w:szCs w:val="24"/>
        </w:rPr>
      </w:pPr>
      <w:r>
        <w:rPr>
          <w:rFonts w:ascii="微软雅黑" w:hAnsi="微软雅黑" w:eastAsia="微软雅黑"/>
          <w:szCs w:val="24"/>
        </w:rPr>
        <w:t xml:space="preserve">3.1 </w:t>
      </w:r>
      <w:r>
        <w:rPr>
          <w:rFonts w:hint="eastAsia" w:ascii="微软雅黑" w:hAnsi="微软雅黑" w:eastAsia="微软雅黑"/>
          <w:szCs w:val="24"/>
        </w:rPr>
        <w:t xml:space="preserve">[课程设置]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3.2 </w:t>
      </w:r>
      <w:r>
        <w:rPr>
          <w:rFonts w:hint="eastAsia" w:ascii="微软雅黑" w:hAnsi="微软雅黑" w:eastAsia="微软雅黑"/>
          <w:szCs w:val="24"/>
        </w:rPr>
        <w:t xml:space="preserve">[课程结构]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3.3</w:t>
      </w:r>
      <w:r>
        <w:rPr>
          <w:rFonts w:hint="eastAsia" w:ascii="微软雅黑" w:hAnsi="微软雅黑" w:eastAsia="微软雅黑"/>
          <w:szCs w:val="24"/>
        </w:rPr>
        <w:t xml:space="preserve"> [课程内容]</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3.4 </w:t>
      </w:r>
      <w:r>
        <w:rPr>
          <w:rFonts w:hint="eastAsia" w:ascii="微软雅黑" w:hAnsi="微软雅黑" w:eastAsia="微软雅黑"/>
          <w:szCs w:val="24"/>
        </w:rPr>
        <w:t xml:space="preserve">[课程实施] </w:t>
      </w:r>
    </w:p>
    <w:p>
      <w:pPr>
        <w:adjustRightInd w:val="0"/>
        <w:snapToGrid w:val="0"/>
        <w:rPr>
          <w:rFonts w:ascii="微软雅黑" w:hAnsi="微软雅黑" w:eastAsia="微软雅黑"/>
          <w:szCs w:val="24"/>
        </w:rPr>
      </w:pPr>
      <w:bookmarkStart w:id="58" w:name="_Hlk533518571"/>
      <w:r>
        <w:rPr>
          <w:rFonts w:hint="eastAsia" w:ascii="微软雅黑" w:hAnsi="微软雅黑" w:eastAsia="微软雅黑"/>
          <w:szCs w:val="24"/>
        </w:rPr>
        <w:t>……</w:t>
      </w:r>
    </w:p>
    <w:bookmarkEnd w:id="58"/>
    <w:p>
      <w:pPr>
        <w:rPr>
          <w:rFonts w:ascii="微软雅黑" w:hAnsi="微软雅黑" w:eastAsia="微软雅黑"/>
          <w:szCs w:val="24"/>
        </w:rPr>
      </w:pPr>
      <w:r>
        <w:rPr>
          <w:rFonts w:ascii="微软雅黑" w:hAnsi="微软雅黑" w:eastAsia="微软雅黑"/>
          <w:szCs w:val="24"/>
        </w:rPr>
        <w:t xml:space="preserve">3.5 </w:t>
      </w:r>
      <w:r>
        <w:rPr>
          <w:rFonts w:hint="eastAsia" w:ascii="微软雅黑" w:hAnsi="微软雅黑" w:eastAsia="微软雅黑"/>
          <w:szCs w:val="24"/>
        </w:rPr>
        <w:t>[课程评价]</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59" w:name="_Toc58064541"/>
      <w:r>
        <w:rPr>
          <w:rFonts w:hint="eastAsia" w:ascii="微软雅黑" w:hAnsi="微软雅黑" w:eastAsia="微软雅黑"/>
          <w:b/>
          <w:szCs w:val="28"/>
        </w:rPr>
        <w:t>标准</w:t>
      </w:r>
      <w:r>
        <w:rPr>
          <w:rFonts w:ascii="微软雅黑" w:hAnsi="微软雅黑" w:eastAsia="微软雅黑"/>
          <w:b/>
          <w:szCs w:val="28"/>
        </w:rPr>
        <w:t>4</w:t>
      </w:r>
      <w:r>
        <w:rPr>
          <w:rFonts w:hint="eastAsia" w:ascii="微软雅黑" w:hAnsi="微软雅黑" w:eastAsia="微软雅黑"/>
          <w:b/>
          <w:szCs w:val="28"/>
        </w:rPr>
        <w:t>合作与实践</w:t>
      </w:r>
      <w:bookmarkEnd w:id="59"/>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0" w:name="_Toc58064542"/>
      <w:r>
        <w:rPr>
          <w:rFonts w:hint="eastAsia" w:ascii="微软雅黑" w:hAnsi="微软雅黑" w:eastAsia="微软雅黑" w:cs="Times New Roman"/>
          <w:b/>
          <w:kern w:val="44"/>
          <w:szCs w:val="24"/>
        </w:rPr>
        <w:t>第一部分：达成情况</w:t>
      </w:r>
      <w:bookmarkEnd w:id="60"/>
    </w:p>
    <w:p>
      <w:pPr>
        <w:spacing w:before="156" w:beforeLines="50" w:after="156" w:afterLines="50"/>
        <w:jc w:val="left"/>
        <w:rPr>
          <w:rFonts w:ascii="楷体" w:hAnsi="楷体" w:cs="楷体"/>
          <w:szCs w:val="28"/>
        </w:rPr>
      </w:pPr>
      <w:r>
        <w:rPr>
          <w:rFonts w:hint="eastAsia" w:ascii="楷体" w:hAnsi="楷体" w:cs="楷体"/>
          <w:szCs w:val="28"/>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与地方教育行政部门和中学建立权责明晰、稳定协调、合作共赢的“三位一体”协同培养机制，基本形成教师培养、培训、研究和服务一体化的合作共同体</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描述学校和院系与地方教育行政部门和中学建立“三位一体”协同培养机制情况。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描述学校和院系与中学合作搭建教师专业发展平台，形成中学教师培养、培训、研究和服务一体化的合作共同体情况。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描述“三位一体”协同育人工作成效。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4.2  [基地建设] 教育实践基地相对稳定，能够提供合适的教育实践环境和实习指导，满足师范生教育实践需求。每20个实习生不少于1个教育实践基地。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以列表方式提供学校和院系与基础教育合作共建的实习实训基地情况（包括运行机制、基地设施和承担的教学任务），说明基地是否满足专业教学的需求。</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描述学校和院系利用实践基地开展专业培养的相关制度和举措及其成效。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hint="eastAsia" w:ascii="微软雅黑" w:hAnsi="微软雅黑" w:eastAsia="微软雅黑"/>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描述实践教学体系建设情况，及实施成效。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描述对应毕业要求制订技能训练、专业实践、教育实践、毕业设计（论文）等实践课程教学大纲情况；</w:t>
      </w:r>
      <w:bookmarkStart w:id="61" w:name="_Hlk62467981"/>
      <w:r>
        <w:rPr>
          <w:rFonts w:hint="eastAsia" w:ascii="华文楷体" w:hAnsi="华文楷体" w:eastAsia="华文楷体" w:cs="宋体"/>
        </w:rPr>
        <w:t>教育见习、教育实习、教育研习教学大纲对应毕业要求制定及</w:t>
      </w:r>
      <w:bookmarkEnd w:id="61"/>
      <w:r>
        <w:rPr>
          <w:rFonts w:ascii="华文楷体" w:hAnsi="华文楷体" w:eastAsia="华文楷体" w:cs="宋体"/>
        </w:rPr>
        <w:t>覆盖</w:t>
      </w:r>
      <w:r>
        <w:rPr>
          <w:rFonts w:hint="eastAsia" w:ascii="华文楷体" w:hAnsi="华文楷体" w:eastAsia="华文楷体" w:cs="宋体"/>
        </w:rPr>
        <w:t>师德体验、教学实践、班级管理实践和教研实践等领域的</w:t>
      </w:r>
      <w:r>
        <w:rPr>
          <w:rFonts w:ascii="华文楷体" w:hAnsi="华文楷体" w:eastAsia="华文楷体" w:cs="宋体"/>
        </w:rPr>
        <w:t>情况</w:t>
      </w:r>
      <w:r>
        <w:rPr>
          <w:rFonts w:hint="eastAsia" w:ascii="华文楷体" w:hAnsi="华文楷体" w:eastAsia="华文楷体" w:cs="宋体"/>
        </w:rPr>
        <w:t>。</w:t>
      </w:r>
    </w:p>
    <w:p>
      <w:pPr>
        <w:pStyle w:val="20"/>
        <w:spacing w:before="120" w:after="120" w:line="288" w:lineRule="auto"/>
        <w:ind w:left="840" w:firstLine="0" w:firstLineChars="0"/>
        <w:jc w:val="center"/>
        <w:rPr>
          <w:rFonts w:ascii="华文楷体" w:hAnsi="华文楷体" w:eastAsia="华文楷体" w:cs="宋体"/>
        </w:rPr>
      </w:pPr>
      <w:r>
        <w:rPr>
          <w:rFonts w:hint="eastAsia" w:ascii="华文楷体" w:hAnsi="华文楷体" w:eastAsia="华文楷体" w:cs="宋体"/>
        </w:rPr>
        <w:t>实践教学</w:t>
      </w:r>
      <w:r>
        <w:rPr>
          <w:rFonts w:ascii="华文楷体" w:hAnsi="华文楷体" w:eastAsia="华文楷体" w:cs="宋体"/>
        </w:rPr>
        <w:t>课程体系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589"/>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类别</w:t>
            </w:r>
          </w:p>
        </w:tc>
        <w:tc>
          <w:tcPr>
            <w:tcW w:w="1462"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实践</w:t>
            </w:r>
            <w:r>
              <w:rPr>
                <w:rFonts w:ascii="华文楷体" w:hAnsi="华文楷体" w:eastAsia="华文楷体" w:cs="宋体"/>
              </w:rPr>
              <w:t>教学环节</w:t>
            </w:r>
          </w:p>
        </w:tc>
        <w:tc>
          <w:tcPr>
            <w:tcW w:w="1833" w:type="pct"/>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支撑</w:t>
            </w:r>
            <w:r>
              <w:rPr>
                <w:rFonts w:ascii="华文楷体" w:hAnsi="华文楷体" w:eastAsia="华文楷体" w:cs="宋体"/>
              </w:rPr>
              <w:t>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技能训练</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专业实践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教育实践</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ascii="华文楷体" w:hAnsi="华文楷体" w:eastAsia="华文楷体" w:cs="宋体"/>
              </w:rPr>
            </w:pP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毕业</w:t>
            </w:r>
            <w:r>
              <w:rPr>
                <w:rFonts w:ascii="华文楷体" w:hAnsi="华文楷体" w:eastAsia="华文楷体" w:cs="宋体"/>
              </w:rPr>
              <w:t>设计（</w:t>
            </w:r>
            <w:r>
              <w:rPr>
                <w:rFonts w:hint="eastAsia" w:ascii="华文楷体" w:hAnsi="华文楷体" w:eastAsia="华文楷体" w:cs="宋体"/>
              </w:rPr>
              <w:t>论文</w:t>
            </w:r>
            <w:r>
              <w:rPr>
                <w:rFonts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ascii="华文楷体" w:hAnsi="华文楷体" w:eastAsia="华文楷体" w:cs="宋体"/>
              </w:rPr>
            </w:pPr>
            <w:r>
              <w:rPr>
                <w:rFonts w:hint="eastAsia" w:ascii="华文楷体" w:hAnsi="华文楷体" w:eastAsia="华文楷体" w:cs="宋体"/>
              </w:rPr>
              <w:t>……</w:t>
            </w:r>
          </w:p>
        </w:tc>
        <w:tc>
          <w:tcPr>
            <w:tcW w:w="1462" w:type="pct"/>
          </w:tcPr>
          <w:p>
            <w:pPr>
              <w:pStyle w:val="20"/>
              <w:spacing w:before="120" w:after="120" w:line="288" w:lineRule="auto"/>
              <w:ind w:firstLine="0" w:firstLineChars="0"/>
              <w:rPr>
                <w:rFonts w:ascii="华文楷体" w:hAnsi="华文楷体" w:eastAsia="华文楷体" w:cs="宋体"/>
              </w:rPr>
            </w:pPr>
          </w:p>
        </w:tc>
        <w:tc>
          <w:tcPr>
            <w:tcW w:w="1833" w:type="pct"/>
          </w:tcPr>
          <w:p>
            <w:pPr>
              <w:pStyle w:val="20"/>
              <w:spacing w:before="120" w:after="120" w:line="288" w:lineRule="auto"/>
              <w:ind w:firstLine="0" w:firstLineChars="0"/>
              <w:rPr>
                <w:rFonts w:ascii="华文楷体" w:hAnsi="华文楷体" w:eastAsia="华文楷体" w:cs="宋体"/>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实践教学体系与实践课程建设的制度性文件。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技能训练、专业实践、教育实践、毕业设计（论文）等实践课程教学大纲。</w:t>
      </w:r>
    </w:p>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[导师队伍] 实行高校教师与优秀中学教师共同指导教育实践的“双导师”制度。有遴选、培训、评价和支持教育实践指导教师的制度与措施。“双导师”数量足，水平高，稳定性强，责权明确，协同育人，有效履职。</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描述说明学校实行高校教师与中学教师共同指导教育实践的“双导师”制度与具体措施，包括导师遴选、人员配置、实践指导、能力提升、条件保障、考核评价与动态调整等方面。</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描述说明学校对“双导师”的定期业务指导和专业培训开展情况及其成效。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描述说明学校对“双导师”协同育人、有效履职的定期考核以及动态调整情况。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描述说明学校支持教育实践指导教师的专门制度与措施。</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w:t>
      </w:r>
      <w:r>
        <w:rPr>
          <w:rFonts w:hint="eastAsia" w:ascii="华文楷体" w:hAnsi="华文楷体" w:eastAsia="华文楷体" w:cs="宋体"/>
          <w:b/>
        </w:rPr>
        <w:t>）需要提供的支撑材料：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双导师教师名单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bookmarkStart w:id="62" w:name="_Hlk62478276"/>
      <w:r>
        <w:rPr>
          <w:rFonts w:ascii="华文楷体" w:hAnsi="华文楷体" w:eastAsia="华文楷体" w:cs="宋体"/>
        </w:rPr>
        <w:t>“</w:t>
      </w:r>
      <w:r>
        <w:rPr>
          <w:rFonts w:hint="eastAsia" w:ascii="华文楷体" w:hAnsi="华文楷体" w:eastAsia="华文楷体" w:cs="宋体"/>
        </w:rPr>
        <w:t>双导师”教育实践计划、实践指导过程的相关资料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学校和院系对“双导师”开展相关遴选、培训或专业指导活动的相关资料，相关管理制度。</w:t>
      </w:r>
    </w:p>
    <w:bookmarkEnd w:id="62"/>
    <w:p>
      <w:pPr>
        <w:adjustRightInd w:val="0"/>
        <w:snapToGrid w:val="0"/>
        <w:spacing w:before="312" w:after="312"/>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[管理评价] 教育实践管理较为规范，能够对重点环节实施质量监控。实行教育实践评价与改进制度。依据相关标准，对教育实践表现进行有效评价。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描述学校和院系实践教学管理制度和措施，说明对教育见习、实验（实训）、教育实习研习、课程设计、毕业综合训练等实践教学全过程实施质量监控情况及实施成效。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描述说明学校和院系依据实践教学质量监控具体数据，实行教育实践评价与改进制度情况。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描述说明中学教育类专业师范生教育实践标准，对实践能力和教育教学反思能力的考核评价方式及效果分析。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w:t>
      </w:r>
      <w:r>
        <w:rPr>
          <w:rFonts w:ascii="华文楷体" w:hAnsi="华文楷体" w:eastAsia="华文楷体" w:cs="宋体"/>
        </w:rPr>
        <w:t>实施师范生实践教学个别化教育和指导情况，并进行效果分析。</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依据毕业要求和《教师教育课程标准》实践要求，制订可衡量的教育实践（包括</w:t>
      </w:r>
      <w:r>
        <w:rPr>
          <w:rFonts w:ascii="华文楷体" w:hAnsi="华文楷体" w:eastAsia="华文楷体" w:cs="宋体"/>
        </w:rPr>
        <w:t>师德体验、教学教研、班级管理等</w:t>
      </w:r>
      <w:r>
        <w:rPr>
          <w:rFonts w:hint="eastAsia" w:ascii="华文楷体" w:hAnsi="华文楷体" w:eastAsia="华文楷体" w:cs="宋体"/>
        </w:rPr>
        <w:t>）表现性考核标准，形成教育实践能力达成情况评价与改进报告。</w:t>
      </w:r>
    </w:p>
    <w:p>
      <w:pPr>
        <w:spacing w:before="120" w:after="120" w:line="288" w:lineRule="auto"/>
        <w:rPr>
          <w:rFonts w:ascii="华文楷体" w:hAnsi="华文楷体" w:eastAsia="华文楷体" w:cs="宋体"/>
          <w:b/>
        </w:rPr>
      </w:pPr>
      <w:r>
        <w:rPr>
          <w:rFonts w:hint="eastAsia"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师范生教育</w:t>
      </w:r>
      <w:r>
        <w:rPr>
          <w:rFonts w:ascii="华文楷体" w:hAnsi="华文楷体" w:eastAsia="华文楷体" w:cs="宋体"/>
        </w:rPr>
        <w:t>实践标准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w:t>
      </w:r>
      <w:r>
        <w:rPr>
          <w:rFonts w:ascii="华文楷体" w:hAnsi="华文楷体" w:eastAsia="华文楷体" w:cs="宋体"/>
        </w:rPr>
        <w:t>表现</w:t>
      </w:r>
      <w:r>
        <w:rPr>
          <w:rFonts w:hint="eastAsia" w:ascii="华文楷体" w:hAnsi="华文楷体" w:eastAsia="华文楷体" w:cs="宋体"/>
        </w:rPr>
        <w:t>性</w:t>
      </w:r>
      <w:r>
        <w:rPr>
          <w:rFonts w:ascii="华文楷体" w:hAnsi="华文楷体" w:eastAsia="华文楷体" w:cs="宋体"/>
        </w:rPr>
        <w:t>评价标准</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教育实践能力达成情况评价与改进报告</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3" w:name="_Toc58064543"/>
      <w:r>
        <w:rPr>
          <w:rFonts w:hint="eastAsia" w:ascii="微软雅黑" w:hAnsi="微软雅黑" w:eastAsia="微软雅黑" w:cs="Times New Roman"/>
          <w:b/>
          <w:kern w:val="44"/>
          <w:szCs w:val="24"/>
        </w:rPr>
        <w:t>第二部分：主要问题</w:t>
      </w:r>
      <w:bookmarkEnd w:id="63"/>
    </w:p>
    <w:p>
      <w:pPr>
        <w:spacing w:before="156" w:beforeLines="50" w:after="156" w:afterLines="50"/>
        <w:jc w:val="left"/>
        <w:rPr>
          <w:rFonts w:ascii="楷体" w:hAnsi="楷体" w:cs="楷体"/>
          <w:szCs w:val="28"/>
        </w:rPr>
      </w:pPr>
      <w:bookmarkStart w:id="64" w:name="_Hlk62468208"/>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64"/>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5" w:name="_Toc58064544"/>
      <w:r>
        <w:rPr>
          <w:rFonts w:hint="eastAsia" w:ascii="微软雅黑" w:hAnsi="微软雅黑" w:eastAsia="微软雅黑" w:cs="Times New Roman"/>
          <w:b/>
          <w:kern w:val="44"/>
          <w:szCs w:val="24"/>
        </w:rPr>
        <w:t>第三部分：改进措施</w:t>
      </w:r>
      <w:bookmarkEnd w:id="65"/>
    </w:p>
    <w:p>
      <w:pPr>
        <w:spacing w:before="156" w:beforeLines="50" w:after="156" w:afterLines="50"/>
        <w:jc w:val="left"/>
        <w:rPr>
          <w:rFonts w:ascii="楷体" w:hAnsi="楷体" w:cs="楷体"/>
          <w:szCs w:val="28"/>
        </w:rPr>
      </w:pPr>
      <w:bookmarkStart w:id="66" w:name="_Hlk62468230"/>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66"/>
    <w:p>
      <w:pPr>
        <w:adjustRightInd w:val="0"/>
        <w:snapToGrid w:val="0"/>
        <w:rPr>
          <w:rFonts w:ascii="微软雅黑" w:hAnsi="微软雅黑" w:eastAsia="微软雅黑"/>
          <w:szCs w:val="24"/>
        </w:rPr>
      </w:pPr>
      <w:r>
        <w:rPr>
          <w:rFonts w:ascii="微软雅黑" w:hAnsi="微软雅黑" w:eastAsia="微软雅黑"/>
          <w:szCs w:val="24"/>
        </w:rPr>
        <w:t>4.1</w:t>
      </w:r>
      <w:r>
        <w:rPr>
          <w:rFonts w:hint="eastAsia" w:ascii="微软雅黑" w:hAnsi="微软雅黑" w:eastAsia="微软雅黑"/>
          <w:szCs w:val="24"/>
        </w:rPr>
        <w:t xml:space="preserve"> [协同育人]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4.2 [基地建设]</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hint="eastAsia" w:ascii="微软雅黑" w:hAnsi="微软雅黑" w:eastAsia="微软雅黑"/>
          <w:szCs w:val="24"/>
        </w:rPr>
        <w:t>4.3 [实践教学]</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4.4 </w:t>
      </w:r>
      <w:r>
        <w:rPr>
          <w:rFonts w:hint="eastAsia" w:ascii="微软雅黑" w:hAnsi="微软雅黑" w:eastAsia="微软雅黑"/>
          <w:szCs w:val="24"/>
        </w:rPr>
        <w:t xml:space="preserve">[导师队伍]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adjustRightInd w:val="0"/>
        <w:snapToGrid w:val="0"/>
        <w:rPr>
          <w:rFonts w:ascii="微软雅黑" w:hAnsi="微软雅黑" w:eastAsia="微软雅黑"/>
          <w:szCs w:val="24"/>
        </w:rPr>
      </w:pPr>
      <w:r>
        <w:rPr>
          <w:rFonts w:ascii="微软雅黑" w:hAnsi="微软雅黑" w:eastAsia="微软雅黑"/>
          <w:szCs w:val="24"/>
        </w:rPr>
        <w:t xml:space="preserve">4.5 </w:t>
      </w:r>
      <w:r>
        <w:rPr>
          <w:rFonts w:hint="eastAsia" w:ascii="微软雅黑" w:hAnsi="微软雅黑" w:eastAsia="微软雅黑"/>
          <w:szCs w:val="24"/>
        </w:rPr>
        <w:t xml:space="preserve">[管理评价] </w:t>
      </w:r>
    </w:p>
    <w:p>
      <w:pPr>
        <w:adjustRightInd w:val="0"/>
        <w:snapToGrid w:val="0"/>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67" w:name="_Toc58064545"/>
      <w:r>
        <w:rPr>
          <w:rFonts w:hint="eastAsia" w:ascii="微软雅黑" w:hAnsi="微软雅黑" w:eastAsia="微软雅黑"/>
          <w:b/>
          <w:szCs w:val="28"/>
        </w:rPr>
        <w:t>标准5师资队伍</w:t>
      </w:r>
      <w:bookmarkEnd w:id="67"/>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68" w:name="_Toc58064546"/>
      <w:r>
        <w:rPr>
          <w:rFonts w:hint="eastAsia" w:ascii="微软雅黑" w:hAnsi="微软雅黑" w:eastAsia="微软雅黑" w:cs="Times New Roman"/>
          <w:b/>
          <w:kern w:val="44"/>
          <w:szCs w:val="24"/>
        </w:rPr>
        <w:t>第一部分：达成情况</w:t>
      </w:r>
      <w:bookmarkEnd w:id="68"/>
    </w:p>
    <w:p>
      <w:pPr>
        <w:spacing w:before="156" w:beforeLines="50" w:after="156" w:afterLines="50"/>
        <w:jc w:val="left"/>
        <w:rPr>
          <w:rFonts w:ascii="楷体" w:hAnsi="楷体" w:cs="楷体"/>
          <w:bCs/>
        </w:rPr>
      </w:pPr>
      <w:r>
        <w:rPr>
          <w:rFonts w:hint="eastAsia" w:ascii="楷体" w:hAnsi="楷体" w:cs="宋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列表说明专业专任教师数量、结构、生师比情况，并进行分析（《专业教学状态数据分析报告》有相关数据信息）。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以列表方式提供本专业所有专任教师为本科生上课的情况，并对高级职称教师投入本科一线教学的情况进行分析（《专业教学状态数据分析报告》有相关数据信息）。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描述说明近三年专业专任教师队伍建设和发展满足学生发展需要的情况，配足建强教师教育课程教师情况，具体说明学科课程与教学论教师人数和具有半年以上境外研修经历教师占教师教育课程教师比例情况。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描述说明近三年专业兼职教师队伍建设和发展满足学生发展需要的情况。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兼职教师名单</w:t>
      </w:r>
      <w:r>
        <w:rPr>
          <w:rFonts w:hint="eastAsia" w:ascii="华文楷体" w:hAnsi="华文楷体" w:eastAsia="华文楷体" w:cs="宋体"/>
        </w:rPr>
        <w:t>，</w:t>
      </w:r>
      <w:r>
        <w:rPr>
          <w:rFonts w:ascii="华文楷体" w:hAnsi="华文楷体" w:eastAsia="华文楷体" w:cs="宋体"/>
        </w:rPr>
        <w:t>包括教师的个人信息和承担教学任务情况</w:t>
      </w:r>
    </w:p>
    <w:p>
      <w:pPr>
        <w:adjustRightInd w:val="0"/>
        <w:snapToGrid w:val="0"/>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描述说明学校加强专业专任教师队伍师德师风和素质能力建设的制度和措施，及这些制度和措施发挥的作用。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描述说明常态化学生评教制度与标准，包括学生对专任教师、兼职教师评价和满意度。</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描述说明专业专任教师的基础教育教学改革研究成果以及将科研成果有效应用于促进教育教学改革情况。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描述专业专任教师为学生提供职前养成和职后发展一体化指导的情况。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adjustRightInd w:val="0"/>
        <w:snapToGrid w:val="0"/>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 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描述说明学校和院系两级在鼓励教师教育课程教师深入中学一线实践方面采取的制度和措施。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描述分析这些制度和措施在激励和保障专业教师通过实践形成丰富的教学研究成果中发挥的作用。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以列表的方式呈现专业教师近五年基于实践的教学研究成果。</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研究成果的证据材料</w:t>
      </w:r>
      <w:r>
        <w:rPr>
          <w:rFonts w:hint="eastAsia" w:ascii="华文楷体" w:hAnsi="华文楷体" w:eastAsia="华文楷体" w:cs="宋体"/>
        </w:rPr>
        <w:t>（在附件中提供索引）</w:t>
      </w:r>
    </w:p>
    <w:p>
      <w:pPr>
        <w:pStyle w:val="20"/>
        <w:numPr>
          <w:ilvl w:val="0"/>
          <w:numId w:val="3"/>
        </w:numPr>
        <w:spacing w:before="120" w:after="120" w:line="288" w:lineRule="auto"/>
        <w:ind w:firstLineChars="0"/>
        <w:rPr>
          <w:rFonts w:ascii="华文楷体" w:hAnsi="华文楷体" w:eastAsia="华文楷体" w:cs="宋体"/>
        </w:rPr>
      </w:pPr>
      <w:bookmarkStart w:id="69" w:name="_Hlk62468462"/>
      <w:r>
        <w:rPr>
          <w:rFonts w:hint="eastAsia" w:ascii="华文楷体" w:hAnsi="华文楷体" w:eastAsia="华文楷体" w:cs="宋体"/>
        </w:rPr>
        <w:t>教师教育师资中学教育服务经历的资料</w:t>
      </w:r>
    </w:p>
    <w:bookmarkEnd w:id="69"/>
    <w:p>
      <w:pPr>
        <w:adjustRightInd w:val="0"/>
        <w:snapToGrid w:val="0"/>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描述说明专业师资队伍建设规划的制定情况及实施成效。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描述说明学校和学院在专业教师队伍培养培训方面的制度和措施。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列表说明专业教师特别是青年教师进行国内外进修访学、中学一线实践锻炼、教学技能与方法培训情况，并对培养培训提升教师教学水平效果进行分析（《专业教学状态数据分析报告》有相关数据信息）。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以列表方式呈现近三年开展教师自我评价（主要指通过课程评价进行教学改进）、学生评价、同行评价、督导评价活动情况及结果。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描述说明综合评价结果与校内绩效分配、职称晋升的挂钩情况，及对教师教学质量提升的作用。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描述说明学校探索建设高校和中学</w:t>
      </w:r>
      <w:r>
        <w:rPr>
          <w:rFonts w:ascii="华文楷体" w:hAnsi="华文楷体" w:eastAsia="华文楷体" w:cs="宋体"/>
        </w:rPr>
        <w:t>“协同教研”“双向互聘”“岗位互换”等</w:t>
      </w:r>
      <w:r>
        <w:rPr>
          <w:rFonts w:hint="eastAsia" w:ascii="华文楷体" w:hAnsi="华文楷体" w:eastAsia="华文楷体" w:cs="宋体"/>
        </w:rPr>
        <w:t>共同发展机制的情况，学校教师分类评价制度建设及运行情况，学科课程与教学论等教师教育实践类课程教师的评价标准。</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相关评价情况</w:t>
      </w:r>
      <w:r>
        <w:rPr>
          <w:rFonts w:ascii="华文楷体" w:hAnsi="华文楷体" w:eastAsia="华文楷体" w:cs="宋体"/>
        </w:rPr>
        <w:t>的证据材料</w:t>
      </w:r>
      <w:r>
        <w:rPr>
          <w:rFonts w:hint="eastAsia" w:ascii="华文楷体" w:hAnsi="华文楷体" w:eastAsia="华文楷体" w:cs="宋体"/>
        </w:rPr>
        <w:t>（在附件中提供索引）</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0" w:name="_Toc58064547"/>
      <w:r>
        <w:rPr>
          <w:rFonts w:hint="eastAsia" w:ascii="微软雅黑" w:hAnsi="微软雅黑" w:eastAsia="微软雅黑" w:cs="Times New Roman"/>
          <w:b/>
          <w:kern w:val="44"/>
          <w:szCs w:val="24"/>
        </w:rPr>
        <w:t>第二部分：主要问题</w:t>
      </w:r>
      <w:bookmarkEnd w:id="70"/>
    </w:p>
    <w:p>
      <w:pPr>
        <w:spacing w:before="156" w:beforeLines="50" w:after="156" w:afterLines="50"/>
        <w:jc w:val="left"/>
        <w:rPr>
          <w:rFonts w:ascii="楷体" w:hAnsi="楷体" w:cs="楷体"/>
          <w:szCs w:val="28"/>
        </w:rPr>
      </w:pPr>
      <w:bookmarkStart w:id="71" w:name="_Hlk62468529"/>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1"/>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2" w:name="_Toc58064548"/>
      <w:r>
        <w:rPr>
          <w:rFonts w:hint="eastAsia" w:ascii="微软雅黑" w:hAnsi="微软雅黑" w:eastAsia="微软雅黑" w:cs="Times New Roman"/>
          <w:b/>
          <w:kern w:val="44"/>
          <w:szCs w:val="24"/>
        </w:rPr>
        <w:t>第三部分：改进措施</w:t>
      </w:r>
      <w:bookmarkEnd w:id="72"/>
    </w:p>
    <w:p>
      <w:pPr>
        <w:spacing w:before="156" w:beforeLines="50" w:after="156" w:afterLines="50"/>
        <w:jc w:val="left"/>
        <w:rPr>
          <w:rFonts w:ascii="楷体" w:hAnsi="楷体" w:cs="楷体"/>
          <w:szCs w:val="28"/>
        </w:rPr>
      </w:pPr>
      <w:bookmarkStart w:id="73" w:name="_Hlk6246854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73"/>
    <w:p>
      <w:pPr>
        <w:rPr>
          <w:rFonts w:ascii="微软雅黑" w:hAnsi="微软雅黑" w:eastAsia="微软雅黑"/>
          <w:szCs w:val="24"/>
        </w:rPr>
      </w:pPr>
      <w:r>
        <w:rPr>
          <w:rFonts w:ascii="微软雅黑" w:hAnsi="微软雅黑" w:eastAsia="微软雅黑"/>
          <w:szCs w:val="24"/>
        </w:rPr>
        <w:t xml:space="preserve">5.1 </w:t>
      </w:r>
      <w:r>
        <w:rPr>
          <w:rFonts w:hint="eastAsia" w:ascii="微软雅黑" w:hAnsi="微软雅黑" w:eastAsia="微软雅黑"/>
          <w:szCs w:val="24"/>
        </w:rPr>
        <w:t xml:space="preserve">[数量结构]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5.2</w:t>
      </w:r>
      <w:r>
        <w:rPr>
          <w:rFonts w:hint="eastAsia" w:ascii="微软雅黑" w:hAnsi="微软雅黑" w:eastAsia="微软雅黑"/>
          <w:szCs w:val="24"/>
        </w:rPr>
        <w:t xml:space="preserve">[素质能力]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5.3</w:t>
      </w:r>
      <w:r>
        <w:rPr>
          <w:rFonts w:hint="eastAsia" w:ascii="微软雅黑" w:hAnsi="微软雅黑" w:eastAsia="微软雅黑"/>
          <w:szCs w:val="24"/>
        </w:rPr>
        <w:t>[实践经历]</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5.4 </w:t>
      </w:r>
      <w:r>
        <w:rPr>
          <w:rFonts w:hint="eastAsia" w:ascii="微软雅黑" w:hAnsi="微软雅黑" w:eastAsia="微软雅黑"/>
          <w:szCs w:val="24"/>
        </w:rPr>
        <w:t xml:space="preserve">[持续发展] </w:t>
      </w:r>
    </w:p>
    <w:p>
      <w:pPr>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74" w:name="_Toc58064549"/>
      <w:r>
        <w:rPr>
          <w:rFonts w:hint="eastAsia" w:ascii="微软雅黑" w:hAnsi="微软雅黑" w:eastAsia="微软雅黑"/>
          <w:b/>
          <w:szCs w:val="28"/>
        </w:rPr>
        <w:t>标准6支持条件</w:t>
      </w:r>
      <w:bookmarkEnd w:id="74"/>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5" w:name="_Toc58064550"/>
      <w:r>
        <w:rPr>
          <w:rFonts w:hint="eastAsia" w:ascii="微软雅黑" w:hAnsi="微软雅黑" w:eastAsia="微软雅黑" w:cs="Times New Roman"/>
          <w:b/>
          <w:kern w:val="44"/>
          <w:szCs w:val="24"/>
        </w:rPr>
        <w:t>第一部分：达成情况</w:t>
      </w:r>
      <w:bookmarkEnd w:id="75"/>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描述说明学校和院系保证专业教学经费足额投入并逐年增长的制度和采取的措施。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描述说明学校和院系在学生实验、实习和毕业论文（设计）上的生均经费投入情况及满足专业教学需要情况。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列表说明近三年学校和院系用于专业教学的经费收支情况。</w:t>
      </w:r>
    </w:p>
    <w:tbl>
      <w:tblPr>
        <w:tblStyle w:val="14"/>
        <w:tblW w:w="7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17"/>
        <w:gridCol w:w="1034"/>
        <w:gridCol w:w="1100"/>
        <w:gridCol w:w="19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48"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年份</w:t>
            </w:r>
          </w:p>
        </w:tc>
        <w:tc>
          <w:tcPr>
            <w:tcW w:w="141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收入总数</w:t>
            </w: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来源</w:t>
            </w:r>
          </w:p>
        </w:tc>
        <w:tc>
          <w:tcPr>
            <w:tcW w:w="1100"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c>
          <w:tcPr>
            <w:tcW w:w="1977"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支出项目</w:t>
            </w:r>
          </w:p>
        </w:tc>
        <w:tc>
          <w:tcPr>
            <w:tcW w:w="1276"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restart"/>
            <w:vAlign w:val="center"/>
          </w:tcPr>
          <w:p>
            <w:pPr>
              <w:tabs>
                <w:tab w:val="left" w:pos="5103"/>
              </w:tabs>
              <w:spacing w:before="156" w:beforeLines="50"/>
              <w:jc w:val="center"/>
              <w:rPr>
                <w:rFonts w:ascii="华文楷体" w:hAnsi="华文楷体" w:eastAsia="华文楷体" w:cs="宋体"/>
                <w:szCs w:val="24"/>
              </w:rPr>
            </w:pPr>
          </w:p>
        </w:tc>
        <w:tc>
          <w:tcPr>
            <w:tcW w:w="1417" w:type="dxa"/>
            <w:vMerge w:val="restart"/>
            <w:vAlign w:val="center"/>
          </w:tcPr>
          <w:p>
            <w:pPr>
              <w:tabs>
                <w:tab w:val="left" w:pos="5103"/>
              </w:tabs>
              <w:spacing w:before="156" w:beforeLines="50"/>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bCs/>
                <w:szCs w:val="24"/>
              </w:rPr>
            </w:pPr>
            <w:r>
              <w:rPr>
                <w:rFonts w:hint="eastAsia" w:ascii="华文楷体" w:hAnsi="华文楷体" w:eastAsia="华文楷体" w:cs="宋体"/>
                <w:szCs w:val="24"/>
              </w:rPr>
              <w:t>国家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课程建设</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地方</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教学设备</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社会</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日常教学开支</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创收</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教学改革</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948"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417" w:type="dxa"/>
            <w:vMerge w:val="continue"/>
            <w:vAlign w:val="center"/>
          </w:tcPr>
          <w:p>
            <w:pPr>
              <w:tabs>
                <w:tab w:val="left" w:pos="5103"/>
              </w:tabs>
              <w:spacing w:before="156" w:beforeLines="50"/>
              <w:ind w:firstLine="943" w:firstLineChars="393"/>
              <w:jc w:val="center"/>
              <w:rPr>
                <w:rFonts w:ascii="华文楷体" w:hAnsi="华文楷体" w:eastAsia="华文楷体" w:cs="宋体"/>
                <w:szCs w:val="24"/>
              </w:rPr>
            </w:pPr>
          </w:p>
        </w:tc>
        <w:tc>
          <w:tcPr>
            <w:tcW w:w="1034"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100" w:type="dxa"/>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学生支持</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restart"/>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学生实验</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学生实习</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毕业论文（设计）</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ascii="华文楷体" w:hAnsi="华文楷体" w:eastAsia="华文楷体" w:cs="宋体"/>
                <w:szCs w:val="24"/>
              </w:rPr>
            </w:pPr>
          </w:p>
        </w:tc>
        <w:tc>
          <w:tcPr>
            <w:tcW w:w="1977" w:type="dxa"/>
            <w:vAlign w:val="center"/>
          </w:tcPr>
          <w:p>
            <w:pPr>
              <w:tabs>
                <w:tab w:val="left" w:pos="5103"/>
              </w:tabs>
              <w:spacing w:before="156" w:beforeLines="50"/>
              <w:jc w:val="center"/>
              <w:rPr>
                <w:rFonts w:ascii="华文楷体" w:hAnsi="华文楷体" w:eastAsia="华文楷体" w:cs="宋体"/>
                <w:szCs w:val="24"/>
              </w:rPr>
            </w:pPr>
            <w:r>
              <w:rPr>
                <w:rFonts w:hint="eastAsia" w:ascii="华文楷体" w:hAnsi="华文楷体" w:eastAsia="华文楷体" w:cs="宋体"/>
                <w:szCs w:val="24"/>
              </w:rPr>
              <w:t>其它</w:t>
            </w:r>
          </w:p>
        </w:tc>
        <w:tc>
          <w:tcPr>
            <w:tcW w:w="1276" w:type="dxa"/>
            <w:vAlign w:val="center"/>
          </w:tcPr>
          <w:p>
            <w:pPr>
              <w:tabs>
                <w:tab w:val="left" w:pos="5103"/>
              </w:tabs>
              <w:spacing w:before="156" w:beforeLines="50"/>
              <w:jc w:val="center"/>
              <w:rPr>
                <w:rFonts w:ascii="华文楷体" w:hAnsi="华文楷体" w:eastAsia="华文楷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学校教学经费预算</w:t>
      </w:r>
      <w:r>
        <w:rPr>
          <w:rFonts w:hint="eastAsia" w:ascii="华文楷体" w:hAnsi="华文楷体" w:eastAsia="华文楷体" w:cs="宋体"/>
        </w:rPr>
        <w:t>、</w:t>
      </w:r>
      <w:r>
        <w:rPr>
          <w:rFonts w:ascii="华文楷体" w:hAnsi="华文楷体" w:eastAsia="华文楷体" w:cs="宋体"/>
        </w:rPr>
        <w:t>下拨和使用的相关规定和标准</w:t>
      </w:r>
    </w:p>
    <w:p>
      <w:pPr>
        <w:pStyle w:val="20"/>
        <w:numPr>
          <w:ilvl w:val="0"/>
          <w:numId w:val="3"/>
        </w:numPr>
        <w:spacing w:before="120" w:after="120" w:line="288" w:lineRule="auto"/>
        <w:ind w:firstLineChars="0"/>
        <w:rPr>
          <w:rFonts w:ascii="仿宋" w:hAnsi="仿宋" w:eastAsia="仿宋" w:cs="宋体"/>
          <w:color w:val="000000"/>
          <w:kern w:val="0"/>
          <w:szCs w:val="24"/>
        </w:rPr>
      </w:pPr>
      <w:r>
        <w:rPr>
          <w:rFonts w:hint="eastAsia" w:ascii="华文楷体" w:hAnsi="华文楷体" w:eastAsia="华文楷体" w:cs="宋体"/>
        </w:rPr>
        <w:t>经费支出清单</w:t>
      </w:r>
    </w:p>
    <w:p>
      <w:pPr>
        <w:adjustRightInd w:val="0"/>
        <w:snapToGrid w:val="0"/>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描述说明现代信息技术与专业教学工作进行融合用以支撑教学改革与师范生学习方式转变情况。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描述说明这些资源是否满足专业教师和学生教学需求，专业与资源管理部门的信息沟通渠道，以及专业设施使用绩效评价考核机制。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教育教学设施的管理、维护、更新和共享机制的制度、措施和执行情况。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制度和措施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相关实训平台清单和所承担的教学任务</w:t>
      </w:r>
    </w:p>
    <w:p>
      <w:pPr>
        <w:adjustRightInd w:val="0"/>
        <w:snapToGrid w:val="0"/>
        <w:rPr>
          <w:rFonts w:ascii="微软雅黑" w:hAnsi="微软雅黑" w:eastAsia="微软雅黑"/>
          <w:szCs w:val="24"/>
        </w:rPr>
      </w:pPr>
      <w:r>
        <w:rPr>
          <w:rFonts w:hint="eastAsia" w:ascii="微软雅黑" w:hAnsi="微软雅黑" w:eastAsia="微软雅黑"/>
          <w:szCs w:val="24"/>
        </w:rPr>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描述说明中学教育专业相关多媒体教育设施和数字化教学资源建设和使用，以及满足师范生学习需要情况。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描述或列表说明公共基础设施、图书资源、网络信息服务专业教学的情况和管理情况。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描述说明用于教学设施和图书资料等更新的经费标准和预决算情况，特别是中学教学资源库和优秀中学教育教学案例库建设情况、使用与激励机制。</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相关管理规定</w:t>
      </w:r>
    </w:p>
    <w:p>
      <w:pPr>
        <w:pStyle w:val="20"/>
        <w:numPr>
          <w:ilvl w:val="0"/>
          <w:numId w:val="3"/>
        </w:numPr>
        <w:spacing w:before="120" w:after="120" w:line="288" w:lineRule="auto"/>
        <w:ind w:firstLineChars="0"/>
        <w:rPr>
          <w:rFonts w:ascii="华文楷体" w:hAnsi="华文楷体" w:eastAsia="华文楷体" w:cs="宋体"/>
        </w:rPr>
      </w:pPr>
      <w:bookmarkStart w:id="76" w:name="_Hlk62468666"/>
      <w:r>
        <w:rPr>
          <w:rFonts w:hint="eastAsia" w:ascii="华文楷体" w:hAnsi="华文楷体" w:eastAsia="华文楷体" w:cs="宋体"/>
        </w:rPr>
        <w:t>教材资源库和优秀中学教育教学案例库的设备设施、资源配置与管理使用情况等相关材料</w:t>
      </w:r>
    </w:p>
    <w:bookmarkEnd w:id="76"/>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7" w:name="_Toc58064551"/>
      <w:r>
        <w:rPr>
          <w:rFonts w:hint="eastAsia" w:ascii="微软雅黑" w:hAnsi="微软雅黑" w:eastAsia="微软雅黑" w:cs="Times New Roman"/>
          <w:b/>
          <w:kern w:val="44"/>
          <w:szCs w:val="24"/>
        </w:rPr>
        <w:t>第二部分：主要问题</w:t>
      </w:r>
      <w:bookmarkEnd w:id="77"/>
    </w:p>
    <w:p>
      <w:pPr>
        <w:spacing w:before="156" w:beforeLines="50" w:after="156" w:afterLines="50"/>
        <w:jc w:val="left"/>
        <w:rPr>
          <w:rFonts w:ascii="楷体" w:hAnsi="楷体" w:cs="楷体"/>
          <w:szCs w:val="28"/>
        </w:rPr>
      </w:pPr>
      <w:bookmarkStart w:id="78" w:name="_Hlk62468707"/>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78"/>
    <w:p>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156" w:beforeLines="50" w:after="156" w:afterLines="50"/>
        <w:jc w:val="left"/>
        <w:rPr>
          <w:rFonts w:ascii="微软雅黑" w:hAnsi="微软雅黑" w:eastAsia="微软雅黑"/>
          <w:b/>
          <w:kern w:val="44"/>
          <w:szCs w:val="24"/>
        </w:rPr>
      </w:pPr>
      <w:r>
        <w:rPr>
          <w:rFonts w:hint="eastAsia" w:ascii="微软雅黑" w:hAnsi="微软雅黑" w:eastAsia="微软雅黑"/>
          <w:b/>
          <w:kern w:val="44"/>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79" w:name="_Toc58064552"/>
      <w:r>
        <w:rPr>
          <w:rFonts w:hint="eastAsia" w:ascii="微软雅黑" w:hAnsi="微软雅黑" w:eastAsia="微软雅黑" w:cs="Times New Roman"/>
          <w:b/>
          <w:kern w:val="44"/>
          <w:szCs w:val="24"/>
        </w:rPr>
        <w:t>第三部分：改进措施</w:t>
      </w:r>
      <w:bookmarkEnd w:id="79"/>
    </w:p>
    <w:p>
      <w:pPr>
        <w:spacing w:before="156" w:beforeLines="50" w:after="156" w:afterLines="50"/>
        <w:jc w:val="left"/>
        <w:rPr>
          <w:rFonts w:ascii="楷体" w:hAnsi="楷体" w:cs="楷体"/>
          <w:szCs w:val="28"/>
        </w:rPr>
      </w:pPr>
      <w:bookmarkStart w:id="80" w:name="_Hlk62468721"/>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0"/>
    <w:p>
      <w:pPr>
        <w:spacing w:before="156" w:beforeLines="50" w:after="156" w:afterLines="50"/>
        <w:jc w:val="left"/>
        <w:rPr>
          <w:rFonts w:ascii="微软雅黑" w:hAnsi="微软雅黑" w:eastAsia="微软雅黑"/>
          <w:szCs w:val="24"/>
        </w:rPr>
      </w:pPr>
      <w:r>
        <w:rPr>
          <w:rFonts w:ascii="微软雅黑" w:hAnsi="微软雅黑" w:eastAsia="微软雅黑"/>
          <w:szCs w:val="24"/>
        </w:rPr>
        <w:t>6.1</w:t>
      </w:r>
      <w:r>
        <w:rPr>
          <w:rFonts w:hint="eastAsia" w:ascii="微软雅黑" w:hAnsi="微软雅黑" w:eastAsia="微软雅黑"/>
          <w:szCs w:val="24"/>
        </w:rPr>
        <w:t xml:space="preserve"> [经费保障]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6.2 </w:t>
      </w:r>
      <w:r>
        <w:rPr>
          <w:rFonts w:hint="eastAsia" w:ascii="微软雅黑" w:hAnsi="微软雅黑" w:eastAsia="微软雅黑"/>
          <w:szCs w:val="24"/>
        </w:rPr>
        <w:t xml:space="preserve">[设施保障]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 xml:space="preserve">6.3[资源保障]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pStyle w:val="2"/>
        <w:spacing w:line="240" w:lineRule="auto"/>
        <w:rPr>
          <w:rFonts w:ascii="微软雅黑" w:hAnsi="微软雅黑" w:eastAsia="微软雅黑"/>
          <w:b/>
          <w:szCs w:val="28"/>
        </w:rPr>
      </w:pPr>
      <w:bookmarkStart w:id="81" w:name="_Toc58064553"/>
      <w:r>
        <w:rPr>
          <w:rFonts w:hint="eastAsia" w:ascii="微软雅黑" w:hAnsi="微软雅黑" w:eastAsia="微软雅黑"/>
          <w:b/>
          <w:szCs w:val="28"/>
        </w:rPr>
        <w:t>标准7质量保障</w:t>
      </w:r>
      <w:bookmarkEnd w:id="81"/>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2" w:name="_Toc58064554"/>
      <w:r>
        <w:rPr>
          <w:rFonts w:hint="eastAsia" w:ascii="微软雅黑" w:hAnsi="微软雅黑" w:eastAsia="微软雅黑" w:cs="Times New Roman"/>
          <w:b/>
          <w:kern w:val="44"/>
          <w:szCs w:val="24"/>
        </w:rPr>
        <w:t>第一部分：达成情况</w:t>
      </w:r>
      <w:bookmarkEnd w:id="82"/>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[保障体系] 建立教学质量保障体系，各主要教学环节有明确的质量要求。质量保障目标清晰，任务明确，机构健全，责任到人，能够有效支持毕业要求达成。</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描述说明学校和院系两级教学质量保障体系架构与运行方式。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描述说明学校和院系两级教学质量保障机构、目标、任务、职责分工、责任人及对保障学生有效学习、获得学习效果（专业毕业要求）支持作用。</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列表说明各主要教学环节的质量要求与毕业要求的关联情况及要点，描述对专业教学过程常态化监控的方法和质量评价的周期，明确每个教学环节质量监控和评价的主要责任人。</w:t>
      </w:r>
    </w:p>
    <w:tbl>
      <w:tblPr>
        <w:tblStyle w:val="14"/>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993"/>
        <w:gridCol w:w="1409"/>
        <w:gridCol w:w="1685"/>
        <w:gridCol w:w="2284"/>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环节名称</w:t>
            </w:r>
          </w:p>
        </w:tc>
        <w:tc>
          <w:tcPr>
            <w:tcW w:w="1993" w:type="dxa"/>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关联毕业要求</w:t>
            </w:r>
          </w:p>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的对应点</w:t>
            </w:r>
          </w:p>
        </w:tc>
        <w:tc>
          <w:tcPr>
            <w:tcW w:w="1409"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质量要求的要点</w:t>
            </w:r>
          </w:p>
        </w:tc>
        <w:tc>
          <w:tcPr>
            <w:tcW w:w="1685"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质量监控的方法和责任人</w:t>
            </w:r>
          </w:p>
        </w:tc>
        <w:tc>
          <w:tcPr>
            <w:tcW w:w="2284" w:type="dxa"/>
            <w:tcBorders>
              <w:right w:val="single" w:color="auto" w:sz="4" w:space="0"/>
            </w:tcBorders>
            <w:vAlign w:val="center"/>
          </w:tcPr>
          <w:p>
            <w:pPr>
              <w:jc w:val="center"/>
              <w:rPr>
                <w:rFonts w:ascii="华文楷体" w:hAnsi="华文楷体" w:eastAsia="华文楷体" w:cs="宋体"/>
                <w:szCs w:val="24"/>
              </w:rPr>
            </w:pPr>
            <w:r>
              <w:rPr>
                <w:rFonts w:hint="eastAsia" w:ascii="华文楷体" w:hAnsi="华文楷体" w:eastAsia="华文楷体" w:cs="宋体"/>
                <w:szCs w:val="24"/>
              </w:rPr>
              <w:t>质量评价的周期、依据、结果反馈方式</w:t>
            </w:r>
          </w:p>
        </w:tc>
        <w:tc>
          <w:tcPr>
            <w:tcW w:w="1402" w:type="dxa"/>
            <w:tcBorders>
              <w:right w:val="single" w:color="auto" w:sz="4" w:space="0"/>
            </w:tcBorders>
            <w:vAlign w:val="center"/>
          </w:tcPr>
          <w:p>
            <w:pPr>
              <w:spacing w:before="156" w:beforeLines="50"/>
              <w:jc w:val="center"/>
              <w:rPr>
                <w:rFonts w:ascii="华文楷体" w:hAnsi="华文楷体" w:eastAsia="华文楷体" w:cs="宋体"/>
                <w:szCs w:val="24"/>
              </w:rPr>
            </w:pPr>
            <w:r>
              <w:rPr>
                <w:rFonts w:hint="eastAsia" w:ascii="华文楷体" w:hAnsi="华文楷体" w:eastAsia="华文楷体" w:cs="宋体"/>
                <w:szCs w:val="24"/>
              </w:rPr>
              <w:t>形成的记录文档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ascii="宋体" w:hAnsi="宋体" w:cs="宋体"/>
                <w:szCs w:val="24"/>
              </w:rPr>
            </w:pPr>
          </w:p>
        </w:tc>
        <w:tc>
          <w:tcPr>
            <w:tcW w:w="1993" w:type="dxa"/>
          </w:tcPr>
          <w:p>
            <w:pPr>
              <w:jc w:val="center"/>
              <w:rPr>
                <w:rFonts w:ascii="宋体" w:hAnsi="宋体" w:cs="宋体"/>
                <w:szCs w:val="24"/>
              </w:rPr>
            </w:pPr>
          </w:p>
        </w:tc>
        <w:tc>
          <w:tcPr>
            <w:tcW w:w="1409" w:type="dxa"/>
            <w:tcBorders>
              <w:right w:val="single" w:color="auto" w:sz="4" w:space="0"/>
            </w:tcBorders>
            <w:vAlign w:val="center"/>
          </w:tcPr>
          <w:p>
            <w:pPr>
              <w:jc w:val="center"/>
              <w:rPr>
                <w:rFonts w:ascii="宋体" w:hAnsi="宋体" w:cs="宋体"/>
                <w:szCs w:val="24"/>
              </w:rPr>
            </w:pPr>
          </w:p>
        </w:tc>
        <w:tc>
          <w:tcPr>
            <w:tcW w:w="1685" w:type="dxa"/>
            <w:tcBorders>
              <w:right w:val="single" w:color="auto" w:sz="4" w:space="0"/>
            </w:tcBorders>
            <w:vAlign w:val="center"/>
          </w:tcPr>
          <w:p>
            <w:pPr>
              <w:jc w:val="center"/>
              <w:rPr>
                <w:rFonts w:ascii="宋体" w:hAnsi="宋体" w:cs="宋体"/>
                <w:szCs w:val="24"/>
              </w:rPr>
            </w:pPr>
          </w:p>
        </w:tc>
        <w:tc>
          <w:tcPr>
            <w:tcW w:w="2284" w:type="dxa"/>
            <w:tcBorders>
              <w:right w:val="single" w:color="auto" w:sz="4" w:space="0"/>
            </w:tcBorders>
            <w:vAlign w:val="center"/>
          </w:tcPr>
          <w:p>
            <w:pPr>
              <w:jc w:val="center"/>
              <w:rPr>
                <w:rFonts w:ascii="宋体" w:hAnsi="宋体" w:cs="宋体"/>
                <w:szCs w:val="24"/>
              </w:rPr>
            </w:pPr>
          </w:p>
        </w:tc>
        <w:tc>
          <w:tcPr>
            <w:tcW w:w="1402" w:type="dxa"/>
            <w:tcBorders>
              <w:right w:val="single" w:color="auto" w:sz="4" w:space="0"/>
            </w:tcBorders>
            <w:vAlign w:val="center"/>
          </w:tcPr>
          <w:p>
            <w:pPr>
              <w:spacing w:before="156" w:beforeLines="50"/>
              <w:jc w:val="center"/>
              <w:rPr>
                <w:rFonts w:ascii="宋体" w:hAnsi="宋体" w:cs="宋体"/>
                <w:szCs w:val="24"/>
              </w:rPr>
            </w:pPr>
          </w:p>
        </w:tc>
      </w:tr>
    </w:tbl>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学校和院系教学质量保障体系建设的制度文件</w:t>
      </w:r>
    </w:p>
    <w:p>
      <w:pPr>
        <w:pStyle w:val="20"/>
        <w:numPr>
          <w:ilvl w:val="0"/>
          <w:numId w:val="3"/>
        </w:numPr>
        <w:spacing w:before="120" w:after="120" w:line="288" w:lineRule="auto"/>
        <w:ind w:firstLineChars="0"/>
      </w:pPr>
      <w:r>
        <w:rPr>
          <w:rFonts w:ascii="华文楷体" w:hAnsi="华文楷体" w:eastAsia="华文楷体" w:cs="宋体"/>
        </w:rPr>
        <w:t>主要教学环节质量要求标准文件及运行过程文档</w:t>
      </w:r>
    </w:p>
    <w:p>
      <w:pPr>
        <w:adjustRightInd w:val="0"/>
        <w:snapToGrid w:val="0"/>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 建立教学过程质量常态化监控机制，定期对各主要教学环节质量实施监控与评价，保障毕业要求达成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描述说明学校和院系两级教学质量监控与评价机制的建立情况，</w:t>
      </w:r>
      <w:r>
        <w:rPr>
          <w:rFonts w:ascii="华文楷体" w:hAnsi="华文楷体" w:eastAsia="华文楷体" w:cs="宋体"/>
        </w:rPr>
        <w:t>列出</w:t>
      </w:r>
      <w:r>
        <w:rPr>
          <w:rFonts w:hint="eastAsia" w:ascii="华文楷体" w:hAnsi="华文楷体" w:eastAsia="华文楷体" w:cs="宋体"/>
        </w:rPr>
        <w:t>教学管理和质量保障规章制度</w:t>
      </w:r>
      <w:bookmarkStart w:id="83" w:name="_Hlk62468775"/>
      <w:r>
        <w:rPr>
          <w:rFonts w:hint="eastAsia" w:ascii="华文楷体" w:hAnsi="华文楷体" w:eastAsia="华文楷体" w:cs="宋体"/>
        </w:rPr>
        <w:t>，并说明近三年教学管理和质量保障制度更新情况</w:t>
      </w:r>
      <w:bookmarkEnd w:id="83"/>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描述说明专业毕业要求达成情况评价机制和方法，包括评价制度、评价责任机构、评价对象、评价周期、评价依据（主要来源于课程目标达成评价结果中</w:t>
      </w:r>
      <w:r>
        <w:rPr>
          <w:rFonts w:ascii="华文楷体" w:hAnsi="华文楷体" w:eastAsia="华文楷体" w:cs="宋体"/>
        </w:rPr>
        <w:t>的过程性评价数据和结果性评价数据</w:t>
      </w:r>
      <w:r>
        <w:rPr>
          <w:rFonts w:hint="eastAsia" w:ascii="华文楷体" w:hAnsi="华文楷体" w:eastAsia="华文楷体" w:cs="宋体"/>
        </w:rPr>
        <w:t>）、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描述说明学校和院系两级全过程监控与评价专业教学过程用以保障专业毕业要求达成的情况。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教学过程质量监控过程的原始记录文档（附件中提供列表说明）</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近三年专业核心课程的课程目标达成情况评价报告，及其评价依据合理性审核记录（其他课程评价资料，在附件中提供索引）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学校毕业要求达成情况评价实施办法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学校</w:t>
      </w:r>
      <w:r>
        <w:rPr>
          <w:rFonts w:hint="eastAsia" w:ascii="华文楷体" w:hAnsi="华文楷体" w:eastAsia="华文楷体" w:cs="宋体"/>
        </w:rPr>
        <w:t>课程目标</w:t>
      </w:r>
      <w:r>
        <w:rPr>
          <w:rFonts w:ascii="华文楷体" w:hAnsi="华文楷体" w:eastAsia="华文楷体" w:cs="宋体"/>
        </w:rPr>
        <w:t>达成情况评价实施办法</w:t>
      </w:r>
      <w:r>
        <w:rPr>
          <w:rFonts w:hint="eastAsia" w:ascii="华文楷体" w:hAnsi="华文楷体" w:eastAsia="华文楷体" w:cs="宋体"/>
        </w:rPr>
        <w:t>，</w:t>
      </w:r>
      <w:r>
        <w:rPr>
          <w:rFonts w:ascii="华文楷体" w:hAnsi="华文楷体" w:eastAsia="华文楷体" w:cs="宋体"/>
        </w:rPr>
        <w:t>及院系实施细则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最近一次毕业要求达成评价过程的原始记录文档（附件中提供索引）</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毕业要求达成情况报告</w:t>
      </w:r>
    </w:p>
    <w:p>
      <w:pPr>
        <w:adjustRightInd w:val="0"/>
        <w:snapToGrid w:val="0"/>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[外部评价] 建立毕业生跟踪反馈机制以及基础教育机构、教育行政部门等利益相关方参与的社会评价机制，对培养目标的达成度进行定期评价。</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w:t>
      </w:r>
      <w:r>
        <w:rPr>
          <w:rFonts w:ascii="华文楷体" w:hAnsi="华文楷体" w:eastAsia="华文楷体" w:cs="宋体"/>
        </w:rPr>
        <w:t>毕业生持续跟踪反馈机制</w:t>
      </w:r>
      <w:r>
        <w:rPr>
          <w:rFonts w:hint="eastAsia" w:ascii="华文楷体" w:hAnsi="华文楷体" w:eastAsia="华文楷体" w:cs="宋体"/>
        </w:rPr>
        <w:t>（责任机构、工作周期、跟踪对象与方法、收集的信息、结果的利用），以及最近一次社会评价的开展情况（包括对象、方法、结果）。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w:t>
      </w:r>
      <w:r>
        <w:rPr>
          <w:rFonts w:hint="eastAsia" w:ascii="华文楷体" w:hAnsi="华文楷体" w:eastAsia="华文楷体" w:cs="宋体"/>
        </w:rPr>
        <w:t>说明中学、教育行政部门等利益相关方参与的多元社会评价机制（责任机构、评价周期、评价方法、信息收集渠道、结果的利用），以及最近一次社会评价的开展情况（包括对象、方法、结果）。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描述说明培养</w:t>
      </w:r>
      <w:r>
        <w:rPr>
          <w:rFonts w:ascii="华文楷体" w:hAnsi="华文楷体" w:eastAsia="华文楷体" w:cs="宋体"/>
        </w:rPr>
        <w:t>目标达成</w:t>
      </w:r>
      <w:r>
        <w:rPr>
          <w:rFonts w:hint="eastAsia" w:ascii="华文楷体" w:hAnsi="华文楷体" w:eastAsia="华文楷体" w:cs="宋体"/>
        </w:rPr>
        <w:t>情况</w:t>
      </w:r>
      <w:r>
        <w:rPr>
          <w:rFonts w:ascii="华文楷体" w:hAnsi="华文楷体" w:eastAsia="华文楷体" w:cs="宋体"/>
        </w:rPr>
        <w:t>评价的方法、周期以及基于上述两个机制运行获取的各类信息</w:t>
      </w:r>
      <w:r>
        <w:rPr>
          <w:rFonts w:hint="eastAsia" w:ascii="华文楷体" w:hAnsi="华文楷体" w:eastAsia="华文楷体" w:cs="宋体"/>
        </w:rPr>
        <w:t>，</w:t>
      </w:r>
      <w:r>
        <w:rPr>
          <w:rFonts w:ascii="华文楷体" w:hAnsi="华文楷体" w:eastAsia="华文楷体" w:cs="宋体"/>
        </w:rPr>
        <w:t>对培养目标达成情况进行的分析和结果</w:t>
      </w:r>
      <w:r>
        <w:rPr>
          <w:rFonts w:hint="eastAsia" w:ascii="华文楷体" w:hAnsi="华文楷体" w:eastAsia="华文楷体" w:cs="宋体"/>
        </w:rPr>
        <w:t>。</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毕业生跟踪反馈的原始记录（附件中提供原始记录索引）</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社会评价机制的制度文件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各类社会评价信息的原始记录（附件中提供原始记录索引）</w:t>
      </w:r>
    </w:p>
    <w:p>
      <w:pPr>
        <w:pStyle w:val="20"/>
        <w:numPr>
          <w:ilvl w:val="0"/>
          <w:numId w:val="3"/>
        </w:numPr>
        <w:adjustRightInd w:val="0"/>
        <w:snapToGrid w:val="0"/>
        <w:spacing w:before="120" w:after="120" w:line="288" w:lineRule="auto"/>
        <w:ind w:firstLineChars="0"/>
        <w:rPr>
          <w:rFonts w:ascii="华文楷体" w:hAnsi="华文楷体" w:eastAsia="华文楷体" w:cs="宋体"/>
        </w:rPr>
      </w:pPr>
      <w:r>
        <w:rPr>
          <w:rFonts w:hint="eastAsia" w:ascii="华文楷体" w:hAnsi="华文楷体" w:eastAsia="华文楷体" w:cs="宋体"/>
        </w:rPr>
        <w:t>学校</w:t>
      </w:r>
      <w:r>
        <w:rPr>
          <w:rFonts w:ascii="华文楷体" w:hAnsi="华文楷体" w:eastAsia="华文楷体" w:cs="宋体"/>
        </w:rPr>
        <w:t>培养目标达成情况评价实施办法</w:t>
      </w:r>
      <w:r>
        <w:rPr>
          <w:rFonts w:hint="eastAsia" w:ascii="华文楷体" w:hAnsi="华文楷体" w:eastAsia="华文楷体" w:cs="宋体"/>
        </w:rPr>
        <w:t>，</w:t>
      </w:r>
      <w:r>
        <w:rPr>
          <w:rFonts w:ascii="华文楷体" w:hAnsi="华文楷体" w:eastAsia="华文楷体" w:cs="宋体"/>
        </w:rPr>
        <w:t>及院系实施细则培养目标达成情况评价报告</w:t>
      </w:r>
    </w:p>
    <w:p>
      <w:pPr>
        <w:adjustRightInd w:val="0"/>
        <w:snapToGrid w:val="0"/>
        <w:spacing w:before="120" w:after="120" w:line="288" w:lineRule="auto"/>
        <w:rPr>
          <w:rFonts w:ascii="微软雅黑" w:hAnsi="微软雅黑" w:eastAsia="微软雅黑"/>
          <w:szCs w:val="24"/>
        </w:rPr>
      </w:pPr>
      <w:r>
        <w:rPr>
          <w:rFonts w:ascii="微软雅黑" w:hAnsi="微软雅黑" w:eastAsia="微软雅黑"/>
          <w:szCs w:val="24"/>
        </w:rPr>
        <w:t>7.4 [</w:t>
      </w:r>
      <w:r>
        <w:rPr>
          <w:rFonts w:hint="eastAsia" w:ascii="微软雅黑" w:hAnsi="微软雅黑" w:eastAsia="微软雅黑"/>
          <w:szCs w:val="24"/>
        </w:rPr>
        <w:t>持续改进</w:t>
      </w:r>
      <w:r>
        <w:rPr>
          <w:rFonts w:ascii="微软雅黑" w:hAnsi="微软雅黑" w:eastAsia="微软雅黑"/>
          <w:szCs w:val="24"/>
        </w:rPr>
        <w:t xml:space="preserve">] </w:t>
      </w:r>
      <w:r>
        <w:rPr>
          <w:rFonts w:hint="eastAsia" w:ascii="微软雅黑" w:hAnsi="微软雅黑" w:eastAsia="微软雅黑"/>
          <w:szCs w:val="24"/>
        </w:rPr>
        <w:t>定期对校内外的评价结果进行综合分析，能够有效使用分析结果，推动师范生培养质量持续改进和提高。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pPr>
        <w:rPr>
          <w:b/>
        </w:rPr>
      </w:pPr>
      <w:r>
        <w:rPr>
          <w:rFonts w:hint="eastAsia"/>
          <w:b/>
        </w:rPr>
        <w:t>（</w:t>
      </w:r>
      <w:r>
        <w:rPr>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评价结果用于专业持续改进的制度性文件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最近一次关于培养目标、毕业要求、课程体系和课程目标的评价结果分析报告、评价结果用于反馈改进的过程记录，以及改进结果分析材料</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4" w:name="_Toc58064555"/>
      <w:r>
        <w:rPr>
          <w:rFonts w:hint="eastAsia" w:ascii="微软雅黑" w:hAnsi="微软雅黑" w:eastAsia="微软雅黑" w:cs="Times New Roman"/>
          <w:b/>
          <w:kern w:val="44"/>
          <w:szCs w:val="24"/>
        </w:rPr>
        <w:t>第二部分：主要问题</w:t>
      </w:r>
      <w:bookmarkEnd w:id="84"/>
    </w:p>
    <w:p>
      <w:pPr>
        <w:spacing w:before="156" w:beforeLines="50" w:after="156" w:afterLines="50"/>
        <w:jc w:val="left"/>
        <w:rPr>
          <w:rFonts w:ascii="楷体" w:hAnsi="楷体" w:cs="楷体"/>
          <w:szCs w:val="28"/>
        </w:rPr>
      </w:pPr>
      <w:bookmarkStart w:id="85" w:name="_Hlk62468982"/>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85"/>
    <w:p>
      <w:pPr>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7.2</w:t>
      </w:r>
      <w:r>
        <w:rPr>
          <w:rFonts w:hint="eastAsia" w:ascii="微软雅黑" w:hAnsi="微软雅黑" w:eastAsia="微软雅黑"/>
          <w:szCs w:val="24"/>
        </w:rPr>
        <w:t>[内部监控]</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rPr>
          <w:rFonts w:ascii="微软雅黑" w:hAnsi="微软雅黑" w:eastAsia="微软雅黑"/>
          <w:szCs w:val="24"/>
        </w:rPr>
      </w:pPr>
      <w:r>
        <w:rPr>
          <w:rFonts w:hint="eastAsia" w:ascii="微软雅黑" w:hAnsi="微软雅黑" w:eastAsia="微软雅黑"/>
          <w:szCs w:val="24"/>
        </w:rPr>
        <w:t>……</w:t>
      </w:r>
    </w:p>
    <w:p>
      <w:pPr>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rPr>
          <w:rFonts w:ascii="微软雅黑" w:hAnsi="微软雅黑" w:eastAsia="微软雅黑"/>
          <w:szCs w:val="24"/>
        </w:rPr>
      </w:pPr>
      <w:r>
        <w:rPr>
          <w:rFonts w:hint="eastAsia" w:ascii="微软雅黑" w:hAnsi="微软雅黑" w:eastAsia="微软雅黑"/>
          <w:szCs w:val="24"/>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6" w:name="_Toc58064556"/>
      <w:r>
        <w:rPr>
          <w:rFonts w:hint="eastAsia" w:ascii="微软雅黑" w:hAnsi="微软雅黑" w:eastAsia="微软雅黑" w:cs="Times New Roman"/>
          <w:b/>
          <w:kern w:val="44"/>
          <w:szCs w:val="24"/>
        </w:rPr>
        <w:t>第三部分：改进措施</w:t>
      </w:r>
      <w:bookmarkEnd w:id="86"/>
    </w:p>
    <w:p>
      <w:pPr>
        <w:spacing w:before="156" w:beforeLines="50" w:after="156" w:afterLines="50"/>
        <w:jc w:val="left"/>
        <w:rPr>
          <w:rFonts w:ascii="楷体" w:hAnsi="楷体" w:cs="楷体"/>
          <w:szCs w:val="28"/>
        </w:rPr>
      </w:pPr>
      <w:bookmarkStart w:id="87" w:name="_Hlk62468992"/>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87"/>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7.1 </w:t>
      </w:r>
      <w:r>
        <w:rPr>
          <w:rFonts w:hint="eastAsia" w:ascii="微软雅黑" w:hAnsi="微软雅黑" w:eastAsia="微软雅黑"/>
          <w:szCs w:val="24"/>
        </w:rPr>
        <w:t xml:space="preserve">[保障体系]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7.2 </w:t>
      </w:r>
      <w:r>
        <w:rPr>
          <w:rFonts w:hint="eastAsia" w:ascii="微软雅黑" w:hAnsi="微软雅黑" w:eastAsia="微软雅黑"/>
          <w:szCs w:val="24"/>
        </w:rPr>
        <w:t>[内部监控]</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7.3 </w:t>
      </w:r>
      <w:r>
        <w:rPr>
          <w:rFonts w:hint="eastAsia" w:ascii="微软雅黑" w:hAnsi="微软雅黑" w:eastAsia="微软雅黑"/>
          <w:szCs w:val="24"/>
        </w:rPr>
        <w:t xml:space="preserve">[外部评价]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7.4 </w:t>
      </w:r>
      <w:r>
        <w:rPr>
          <w:rFonts w:hint="eastAsia" w:ascii="微软雅黑" w:hAnsi="微软雅黑" w:eastAsia="微软雅黑"/>
          <w:szCs w:val="24"/>
        </w:rPr>
        <w:t xml:space="preserve">[持续改进] </w:t>
      </w:r>
    </w:p>
    <w:p>
      <w:pPr>
        <w:spacing w:before="156" w:beforeLines="50" w:after="156" w:afterLines="50"/>
        <w:jc w:val="left"/>
        <w:rPr>
          <w:rFonts w:ascii="楷体" w:hAnsi="楷体" w:cs="楷体"/>
          <w:bCs/>
        </w:rPr>
      </w:pPr>
      <w:r>
        <w:rPr>
          <w:rFonts w:hint="eastAsia" w:ascii="楷体" w:hAnsi="楷体" w:cs="楷体"/>
          <w:bCs/>
        </w:rPr>
        <w:t>……</w:t>
      </w:r>
    </w:p>
    <w:p>
      <w:pPr>
        <w:pStyle w:val="2"/>
        <w:spacing w:line="240" w:lineRule="auto"/>
        <w:rPr>
          <w:rFonts w:ascii="微软雅黑" w:hAnsi="微软雅黑" w:eastAsia="微软雅黑"/>
          <w:b/>
          <w:szCs w:val="28"/>
        </w:rPr>
      </w:pPr>
      <w:bookmarkStart w:id="88" w:name="_Toc58064557"/>
      <w:r>
        <w:rPr>
          <w:rFonts w:hint="eastAsia" w:ascii="微软雅黑" w:hAnsi="微软雅黑" w:eastAsia="微软雅黑"/>
          <w:b/>
          <w:szCs w:val="28"/>
        </w:rPr>
        <w:t>标准8学生发展</w:t>
      </w:r>
      <w:bookmarkEnd w:id="88"/>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89" w:name="_Toc58064558"/>
      <w:r>
        <w:rPr>
          <w:rFonts w:hint="eastAsia" w:ascii="微软雅黑" w:hAnsi="微软雅黑" w:eastAsia="微软雅黑" w:cs="Times New Roman"/>
          <w:b/>
          <w:kern w:val="44"/>
          <w:szCs w:val="24"/>
        </w:rPr>
        <w:t>第一部分：达成情况</w:t>
      </w:r>
      <w:bookmarkEnd w:id="89"/>
    </w:p>
    <w:p>
      <w:pPr>
        <w:spacing w:before="156" w:beforeLines="50" w:after="156" w:afterLines="50"/>
        <w:jc w:val="left"/>
        <w:rPr>
          <w:rFonts w:ascii="楷体" w:hAnsi="楷体" w:cs="楷体"/>
          <w:bCs/>
        </w:rPr>
      </w:pPr>
      <w:r>
        <w:rPr>
          <w:rFonts w:hint="eastAsia" w:ascii="楷体" w:hAnsi="楷体" w:cs="楷体"/>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 建立有效的制度措施，能够吸引志愿从教、素质良好的生源</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列表说明专业近三年生源情况。简要分析生源状态、变化情况和主要原因。</w:t>
      </w:r>
    </w:p>
    <w:tbl>
      <w:tblPr>
        <w:tblStyle w:val="14"/>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85"/>
        <w:gridCol w:w="999"/>
        <w:gridCol w:w="26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所在省</w:t>
            </w:r>
          </w:p>
          <w:p>
            <w:pPr>
              <w:pStyle w:val="20"/>
              <w:ind w:firstLine="0" w:firstLineChars="0"/>
              <w:jc w:val="center"/>
              <w:rPr>
                <w:rFonts w:ascii="华文楷体" w:hAnsi="华文楷体" w:eastAsia="华文楷体"/>
              </w:rPr>
            </w:pPr>
            <w:r>
              <w:rPr>
                <w:rFonts w:ascii="华文楷体" w:hAnsi="华文楷体" w:eastAsia="华文楷体"/>
              </w:rPr>
              <w:t>/</w:t>
            </w:r>
            <w:r>
              <w:rPr>
                <w:rFonts w:hint="eastAsia" w:ascii="华文楷体" w:hAnsi="华文楷体" w:eastAsia="华文楷体"/>
              </w:rPr>
              <w:t>直辖市</w:t>
            </w: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招生数</w:t>
            </w: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该省</w:t>
            </w:r>
            <w:r>
              <w:rPr>
                <w:rFonts w:ascii="华文楷体" w:hAnsi="华文楷体" w:eastAsia="华文楷体"/>
              </w:rPr>
              <w:t>/</w:t>
            </w:r>
            <w:r>
              <w:rPr>
                <w:rFonts w:hint="eastAsia" w:ascii="华文楷体" w:hAnsi="华文楷体" w:eastAsia="华文楷体"/>
              </w:rPr>
              <w:t>直辖市录取分</w:t>
            </w:r>
          </w:p>
          <w:p>
            <w:pPr>
              <w:pStyle w:val="20"/>
              <w:ind w:firstLine="0" w:firstLineChars="0"/>
              <w:jc w:val="center"/>
              <w:rPr>
                <w:rFonts w:ascii="华文楷体" w:hAnsi="华文楷体" w:eastAsia="华文楷体"/>
              </w:rPr>
            </w:pPr>
            <w:r>
              <w:rPr>
                <w:rFonts w:hint="eastAsia" w:ascii="华文楷体" w:hAnsi="华文楷体" w:eastAsia="华文楷体"/>
              </w:rPr>
              <w:t>与本专业分数线比较</w:t>
            </w: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专业第一志</w:t>
            </w:r>
          </w:p>
          <w:p>
            <w:pPr>
              <w:pStyle w:val="20"/>
              <w:ind w:firstLine="0" w:firstLineChars="0"/>
              <w:jc w:val="center"/>
              <w:rPr>
                <w:rFonts w:ascii="华文楷体" w:hAnsi="华文楷体" w:eastAsia="华文楷体"/>
              </w:rPr>
            </w:pPr>
            <w:r>
              <w:rPr>
                <w:rFonts w:hint="eastAsia" w:ascii="华文楷体" w:hAnsi="华文楷体" w:eastAsia="华文楷体"/>
              </w:rPr>
              <w:t>愿录取比例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1485" w:type="dxa"/>
            <w:tcBorders>
              <w:right w:val="single" w:color="auto" w:sz="4" w:space="0"/>
            </w:tcBorders>
            <w:vAlign w:val="center"/>
          </w:tcPr>
          <w:p>
            <w:pPr>
              <w:pStyle w:val="20"/>
              <w:ind w:firstLine="0" w:firstLineChars="0"/>
              <w:jc w:val="center"/>
              <w:rPr>
                <w:rFonts w:ascii="华文楷体" w:hAnsi="华文楷体" w:eastAsia="华文楷体"/>
              </w:rPr>
            </w:pPr>
          </w:p>
        </w:tc>
        <w:tc>
          <w:tcPr>
            <w:tcW w:w="999" w:type="dxa"/>
            <w:tcBorders>
              <w:right w:val="single" w:color="auto" w:sz="4" w:space="0"/>
            </w:tcBorders>
            <w:vAlign w:val="center"/>
          </w:tcPr>
          <w:p>
            <w:pPr>
              <w:pStyle w:val="20"/>
              <w:ind w:firstLine="0" w:firstLineChars="0"/>
              <w:jc w:val="center"/>
              <w:rPr>
                <w:rFonts w:ascii="华文楷体" w:hAnsi="华文楷体" w:eastAsia="华文楷体"/>
              </w:rPr>
            </w:pPr>
          </w:p>
        </w:tc>
        <w:tc>
          <w:tcPr>
            <w:tcW w:w="2694" w:type="dxa"/>
            <w:tcBorders>
              <w:right w:val="single" w:color="auto" w:sz="4" w:space="0"/>
            </w:tcBorders>
            <w:vAlign w:val="center"/>
          </w:tcPr>
          <w:p>
            <w:pPr>
              <w:pStyle w:val="20"/>
              <w:ind w:firstLine="0" w:firstLineChars="0"/>
              <w:jc w:val="center"/>
              <w:rPr>
                <w:rFonts w:ascii="华文楷体" w:hAnsi="华文楷体" w:eastAsia="华文楷体"/>
              </w:rPr>
            </w:pPr>
          </w:p>
        </w:tc>
        <w:tc>
          <w:tcPr>
            <w:tcW w:w="1701" w:type="dxa"/>
            <w:tcBorders>
              <w:right w:val="single" w:color="auto" w:sz="4" w:space="0"/>
            </w:tcBorders>
            <w:vAlign w:val="center"/>
          </w:tcPr>
          <w:p>
            <w:pPr>
              <w:pStyle w:val="20"/>
              <w:ind w:firstLine="0" w:firstLineChars="0"/>
              <w:jc w:val="center"/>
              <w:rPr>
                <w:rFonts w:ascii="华文楷体" w:hAnsi="华文楷体" w:eastAsia="华文楷体"/>
              </w:rPr>
            </w:pPr>
          </w:p>
        </w:tc>
      </w:tr>
    </w:tbl>
    <w:p>
      <w:pPr>
        <w:adjustRightInd w:val="0"/>
        <w:snapToGrid w:val="0"/>
        <w:rPr>
          <w:rFonts w:ascii="华文楷体" w:hAnsi="华文楷体" w:eastAsia="华文楷体" w:cs="宋体"/>
        </w:rPr>
      </w:pP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描述说明学校和院系两级建立符合中学教育类专业和教师教育特点、吸引乐教、适教的优秀生源制度措施及效果情况。</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招生</w:t>
      </w:r>
      <w:r>
        <w:rPr>
          <w:rFonts w:ascii="华文楷体" w:hAnsi="华文楷体" w:eastAsia="华文楷体" w:cs="宋体"/>
        </w:rPr>
        <w:t>相关制度文件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专业招生宣传材料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面向新生奖学金、助学金的相关文件，本专业学生获得情况，</w:t>
      </w:r>
      <w:bookmarkStart w:id="90" w:name="_Hlk62469050"/>
      <w:r>
        <w:rPr>
          <w:rFonts w:hint="eastAsia" w:ascii="华文楷体" w:hAnsi="华文楷体" w:eastAsia="华文楷体" w:cs="宋体"/>
        </w:rPr>
        <w:t>以及</w:t>
      </w:r>
      <w:r>
        <w:rPr>
          <w:rFonts w:hint="eastAsia"/>
        </w:rPr>
        <w:t>其他反映专业招生举措及有吸引力的培养举措等特色性资料</w:t>
      </w:r>
    </w:p>
    <w:bookmarkEnd w:id="90"/>
    <w:p>
      <w:pPr>
        <w:pStyle w:val="20"/>
        <w:numPr>
          <w:ilvl w:val="0"/>
          <w:numId w:val="3"/>
        </w:numPr>
        <w:adjustRightInd w:val="0"/>
        <w:snapToGrid w:val="0"/>
        <w:spacing w:before="120" w:after="120" w:line="288" w:lineRule="auto"/>
        <w:ind w:firstLineChars="0"/>
        <w:rPr>
          <w:rFonts w:ascii="微软雅黑" w:hAnsi="微软雅黑" w:eastAsia="微软雅黑"/>
          <w:szCs w:val="24"/>
        </w:rPr>
      </w:pPr>
      <w:r>
        <w:rPr>
          <w:rFonts w:hint="eastAsia" w:ascii="华文楷体" w:hAnsi="华文楷体" w:eastAsia="华文楷体" w:cs="宋体"/>
        </w:rPr>
        <w:t>近三年新生录取成绩及变化情况分析</w:t>
      </w:r>
    </w:p>
    <w:p>
      <w:pPr>
        <w:adjustRightInd w:val="0"/>
        <w:snapToGrid w:val="0"/>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了解师范生发展诉求，加强学情分析，设计兼顾共性要求与个性需求的培养方案与教学管理制度，为师范生发展提供空间</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 xml:space="preserve">描述说明学校和院系两级建立师范生发展诉求、学情调研机制和师范生发展评价指导体系，及其支持师范生个性化发展的情况。 </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描述说明学校和院系两级针对专业教学和师范生个性发展需求的培养方案与管理制度措施，及这些制度和措施在支持和促进师范生发展，满足师范生多样化需求方面发挥的作用。</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w:t>
      </w:r>
      <w:r>
        <w:rPr>
          <w:rFonts w:ascii="华文楷体" w:hAnsi="华文楷体" w:eastAsia="华文楷体" w:cs="宋体"/>
        </w:rPr>
        <w:t>管理制度</w:t>
      </w:r>
    </w:p>
    <w:p>
      <w:pPr>
        <w:adjustRightInd w:val="0"/>
        <w:snapToGrid w:val="0"/>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 建立师范生指导与服务体系，加强思想政治教育，能够适时为师范生提供生活指导、学习指导、职业生涯指导、就业创业指导、心理健康指导等，满足师范生成长需求</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描述说明学校和院系两级依据毕业要求设立的师范生指导和服务体系及运行方式。</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描述说明开展学习指导的机制</w:t>
      </w:r>
      <w:r>
        <w:rPr>
          <w:rFonts w:hint="eastAsia" w:ascii="华文楷体" w:hAnsi="华文楷体" w:eastAsia="华文楷体" w:cs="宋体"/>
        </w:rPr>
        <w:t>、</w:t>
      </w:r>
      <w:r>
        <w:rPr>
          <w:rFonts w:ascii="华文楷体" w:hAnsi="华文楷体" w:eastAsia="华文楷体" w:cs="宋体"/>
        </w:rPr>
        <w:t>内容</w:t>
      </w:r>
      <w:r>
        <w:rPr>
          <w:rFonts w:hint="eastAsia" w:ascii="华文楷体" w:hAnsi="华文楷体" w:eastAsia="华文楷体" w:cs="宋体"/>
        </w:rPr>
        <w:t>、</w:t>
      </w:r>
      <w:r>
        <w:rPr>
          <w:rFonts w:ascii="华文楷体" w:hAnsi="华文楷体" w:eastAsia="华文楷体" w:cs="宋体"/>
        </w:rPr>
        <w:t>方法与效果</w:t>
      </w:r>
      <w:r>
        <w:rPr>
          <w:rFonts w:hint="eastAsia" w:ascii="华文楷体" w:hAnsi="华文楷体" w:eastAsia="华文楷体" w:cs="宋体"/>
        </w:rPr>
        <w:t>，</w:t>
      </w:r>
      <w:r>
        <w:rPr>
          <w:rFonts w:ascii="华文楷体" w:hAnsi="华文楷体" w:eastAsia="华文楷体" w:cs="宋体"/>
        </w:rPr>
        <w:t>指导师范生根据培养目标和毕业要求制订学习规划</w:t>
      </w:r>
      <w:r>
        <w:rPr>
          <w:rFonts w:hint="eastAsia" w:ascii="华文楷体" w:hAnsi="华文楷体" w:eastAsia="华文楷体" w:cs="宋体"/>
        </w:rPr>
        <w:t>、</w:t>
      </w:r>
      <w:r>
        <w:rPr>
          <w:rFonts w:ascii="华文楷体" w:hAnsi="华文楷体" w:eastAsia="华文楷体" w:cs="宋体"/>
        </w:rPr>
        <w:t>根据课程目标制订课程学习计划</w:t>
      </w:r>
      <w:r>
        <w:rPr>
          <w:rFonts w:hint="eastAsia" w:ascii="华文楷体" w:hAnsi="华文楷体" w:eastAsia="华文楷体" w:cs="宋体"/>
        </w:rPr>
        <w:t>，</w:t>
      </w:r>
      <w:r>
        <w:rPr>
          <w:rFonts w:ascii="华文楷体" w:hAnsi="华文楷体" w:eastAsia="华文楷体" w:cs="宋体"/>
        </w:rPr>
        <w:t>并指导有效学习</w:t>
      </w:r>
      <w:r>
        <w:rPr>
          <w:rFonts w:hint="eastAsia" w:ascii="华文楷体" w:hAnsi="华文楷体" w:eastAsia="华文楷体" w:cs="宋体"/>
        </w:rPr>
        <w:t>。</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描述说明学校和院系两级全面、全程、全员育人制度建设情况，思想政治教育工作贯穿专业教学全过程的情况及其实效。</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学生生活指导、学习指导、职业生涯指导、就业创业指导、心理健康指导等方面的制度文件。</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开展学习指导的制度与实施相关文档</w:t>
      </w:r>
      <w:r>
        <w:rPr>
          <w:rFonts w:hint="eastAsia" w:ascii="华文楷体" w:hAnsi="华文楷体" w:eastAsia="华文楷体" w:cs="宋体"/>
        </w:rPr>
        <w:t>。</w:t>
      </w:r>
    </w:p>
    <w:p>
      <w:pPr>
        <w:adjustRightInd w:val="0"/>
        <w:snapToGrid w:val="0"/>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[学业监测] 建立形成性评价机制，监测师范生的学习进展情况，保证师范生在毕业时达到毕业要求。</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本专业对学生毕业、获得学位的管理规定，对各类考核合格标准的控制措施。</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描述说明师范生形成性评价机制的建立情况，及对师范生在整个学习过程中的表现进行</w:t>
      </w:r>
      <w:r>
        <w:rPr>
          <w:rFonts w:ascii="华文楷体" w:hAnsi="华文楷体" w:eastAsia="华文楷体" w:cs="宋体"/>
        </w:rPr>
        <w:t>跟踪</w:t>
      </w:r>
      <w:r>
        <w:rPr>
          <w:rFonts w:hint="eastAsia" w:ascii="华文楷体" w:hAnsi="华文楷体" w:eastAsia="华文楷体" w:cs="宋体"/>
        </w:rPr>
        <w:t>与评价情况及实施成效。</w:t>
      </w:r>
    </w:p>
    <w:p>
      <w:pPr>
        <w:pStyle w:val="20"/>
        <w:numPr>
          <w:ilvl w:val="0"/>
          <w:numId w:val="3"/>
        </w:numPr>
        <w:spacing w:before="120" w:after="120" w:line="288" w:lineRule="auto"/>
        <w:ind w:firstLineChars="0"/>
        <w:rPr>
          <w:rFonts w:ascii="华文楷体" w:hAnsi="华文楷体" w:eastAsia="华文楷体" w:cs="宋体"/>
        </w:rPr>
      </w:pPr>
      <w:r>
        <w:rPr>
          <w:rFonts w:ascii="华文楷体" w:hAnsi="华文楷体" w:eastAsia="华文楷体" w:cs="宋体"/>
        </w:rPr>
        <w:t>以</w:t>
      </w:r>
      <w:r>
        <w:rPr>
          <w:rFonts w:hint="eastAsia" w:ascii="华文楷体" w:hAnsi="华文楷体" w:eastAsia="华文楷体" w:cs="宋体"/>
        </w:rPr>
        <w:t>1-</w:t>
      </w:r>
      <w:r>
        <w:rPr>
          <w:rFonts w:ascii="华文楷体" w:hAnsi="华文楷体" w:eastAsia="华文楷体" w:cs="宋体"/>
        </w:rPr>
        <w:t>2门专业核心课程为例</w:t>
      </w:r>
      <w:r>
        <w:rPr>
          <w:rFonts w:hint="eastAsia" w:ascii="华文楷体" w:hAnsi="华文楷体" w:eastAsia="华文楷体" w:cs="宋体"/>
        </w:rPr>
        <w:t>，</w:t>
      </w:r>
      <w:r>
        <w:rPr>
          <w:rFonts w:ascii="华文楷体" w:hAnsi="华文楷体" w:eastAsia="华文楷体" w:cs="宋体"/>
        </w:rPr>
        <w:t>说明课程如何跟踪和</w:t>
      </w:r>
      <w:r>
        <w:rPr>
          <w:rFonts w:hint="eastAsia" w:ascii="华文楷体" w:hAnsi="华文楷体" w:eastAsia="华文楷体" w:cs="宋体"/>
        </w:rPr>
        <w:t>评价</w:t>
      </w:r>
      <w:r>
        <w:rPr>
          <w:rFonts w:ascii="华文楷体" w:hAnsi="华文楷体" w:eastAsia="华文楷体" w:cs="宋体"/>
        </w:rPr>
        <w:t>学生的学习表现</w:t>
      </w:r>
      <w:r>
        <w:rPr>
          <w:rFonts w:hint="eastAsia" w:ascii="华文楷体" w:hAnsi="华文楷体" w:eastAsia="华文楷体" w:cs="宋体"/>
        </w:rPr>
        <w:t>，如何根据评价收集的信息，评价和判断学生个体的学业情况，并据此采取改进措施，帮助学生达成课程目标等。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本专业的学业预警制度，对学业有困难学生的帮扶措施和取得的效果。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描述说明近三年师范生学业预警情况，分析指导师范生开展自我监测和自我评价的效果。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w:t>
      </w:r>
      <w:r>
        <w:rPr>
          <w:rFonts w:ascii="华文楷体" w:hAnsi="华文楷体" w:eastAsia="华文楷体" w:cs="宋体"/>
        </w:rPr>
        <w:t>根据</w:t>
      </w:r>
      <w:r>
        <w:rPr>
          <w:rFonts w:hint="eastAsia" w:ascii="华文楷体" w:hAnsi="华文楷体" w:eastAsia="华文楷体" w:cs="宋体"/>
        </w:rPr>
        <w:t>学生</w:t>
      </w:r>
      <w:r>
        <w:rPr>
          <w:rFonts w:ascii="华文楷体" w:hAnsi="华文楷体" w:eastAsia="华文楷体" w:cs="宋体"/>
        </w:rPr>
        <w:t>自我监测和自我评价结果</w:t>
      </w:r>
      <w:r>
        <w:rPr>
          <w:rFonts w:hint="eastAsia" w:ascii="华文楷体" w:hAnsi="华文楷体" w:eastAsia="华文楷体" w:cs="宋体"/>
        </w:rPr>
        <w:t>开展</w:t>
      </w:r>
      <w:r>
        <w:rPr>
          <w:rFonts w:ascii="华文楷体" w:hAnsi="华文楷体" w:eastAsia="华文楷体" w:cs="宋体"/>
        </w:rPr>
        <w:t>指导和改进</w:t>
      </w:r>
      <w:r>
        <w:rPr>
          <w:rFonts w:hint="eastAsia" w:ascii="华文楷体" w:hAnsi="华文楷体" w:eastAsia="华文楷体" w:cs="宋体"/>
        </w:rPr>
        <w:t>，保证师范生在毕业时达到专业毕业要求</w:t>
      </w:r>
      <w:r>
        <w:rPr>
          <w:rFonts w:ascii="华文楷体" w:hAnsi="华文楷体" w:eastAsia="华文楷体" w:cs="宋体"/>
        </w:rPr>
        <w:t>的情况</w:t>
      </w:r>
      <w:r>
        <w:rPr>
          <w:rFonts w:hint="eastAsia" w:ascii="华文楷体" w:hAnsi="华文楷体" w:eastAsia="华文楷体" w:cs="宋体"/>
        </w:rPr>
        <w:t>，并举例说明。</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对于学生学业要求的相关文件。</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专业对学生学业跟踪评价的相关文档。</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学生跟踪评价和学业帮扶的原始记录（附件中提供材料索引）。</w:t>
      </w:r>
    </w:p>
    <w:p>
      <w:pPr>
        <w:adjustRightInd w:val="0"/>
        <w:snapToGrid w:val="0"/>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 毕业生的初次就业率不低于本地区高校毕业生就业率的平均水平，获得教师资格证书的比例不低于75%，且主要从事教育工作</w:t>
      </w:r>
      <w:r>
        <w:rPr>
          <w:rFonts w:ascii="微软雅黑" w:hAnsi="微软雅黑" w:eastAsia="微软雅黑"/>
          <w:szCs w:val="24"/>
        </w:rPr>
        <w:t>。</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描述说明学校和院系两级促进专业毕业生就业质量的制度措施及效果。</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列表说明近三年专业毕业生教师资格考试通过率、就业率及就业去向，并对就业质量及毕业生从教情况进行分析。</w:t>
      </w:r>
    </w:p>
    <w:tbl>
      <w:tblPr>
        <w:tblStyle w:val="14"/>
        <w:tblW w:w="10884" w:type="dxa"/>
        <w:jc w:val="center"/>
        <w:tblLayout w:type="fixed"/>
        <w:tblCellMar>
          <w:top w:w="0" w:type="dxa"/>
          <w:left w:w="108" w:type="dxa"/>
          <w:bottom w:w="0" w:type="dxa"/>
          <w:right w:w="108" w:type="dxa"/>
        </w:tblCellMar>
      </w:tblPr>
      <w:tblGrid>
        <w:gridCol w:w="555"/>
        <w:gridCol w:w="739"/>
        <w:gridCol w:w="855"/>
        <w:gridCol w:w="765"/>
        <w:gridCol w:w="882"/>
        <w:gridCol w:w="882"/>
        <w:gridCol w:w="623"/>
        <w:gridCol w:w="523"/>
        <w:gridCol w:w="623"/>
        <w:gridCol w:w="1146"/>
        <w:gridCol w:w="735"/>
        <w:gridCol w:w="590"/>
        <w:gridCol w:w="827"/>
        <w:gridCol w:w="549"/>
        <w:gridCol w:w="590"/>
      </w:tblGrid>
      <w:tr>
        <w:tblPrEx>
          <w:tblCellMar>
            <w:top w:w="0" w:type="dxa"/>
            <w:left w:w="108" w:type="dxa"/>
            <w:bottom w:w="0" w:type="dxa"/>
            <w:right w:w="108" w:type="dxa"/>
          </w:tblCellMar>
        </w:tblPrEx>
        <w:trPr>
          <w:trHeight w:val="4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年份</w:t>
            </w:r>
          </w:p>
        </w:tc>
        <w:tc>
          <w:tcPr>
            <w:tcW w:w="739" w:type="dxa"/>
            <w:vMerge w:val="restar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毕业生数</w:t>
            </w:r>
          </w:p>
        </w:tc>
        <w:tc>
          <w:tcPr>
            <w:tcW w:w="85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毕业率</w:t>
            </w:r>
          </w:p>
        </w:tc>
        <w:tc>
          <w:tcPr>
            <w:tcW w:w="765" w:type="dxa"/>
            <w:vMerge w:val="restart"/>
            <w:tcBorders>
              <w:top w:val="single" w:color="000000" w:sz="4" w:space="0"/>
              <w:left w:val="nil"/>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获学位率</w:t>
            </w:r>
          </w:p>
        </w:tc>
        <w:tc>
          <w:tcPr>
            <w:tcW w:w="882" w:type="dxa"/>
            <w:vMerge w:val="restart"/>
            <w:tcBorders>
              <w:top w:val="single" w:color="000000" w:sz="4" w:space="0"/>
              <w:left w:val="nil"/>
              <w:right w:val="single" w:color="auto" w:sz="4" w:space="0"/>
            </w:tcBorders>
          </w:tcPr>
          <w:p>
            <w:pPr>
              <w:pStyle w:val="20"/>
              <w:ind w:firstLine="0" w:firstLineChars="0"/>
              <w:jc w:val="center"/>
              <w:rPr>
                <w:rFonts w:ascii="华文楷体" w:hAnsi="华文楷体" w:eastAsia="华文楷体"/>
              </w:rPr>
            </w:pPr>
          </w:p>
          <w:p>
            <w:pPr>
              <w:pStyle w:val="20"/>
              <w:ind w:firstLine="0" w:firstLineChars="0"/>
              <w:jc w:val="center"/>
              <w:rPr>
                <w:rFonts w:ascii="华文楷体" w:hAnsi="华文楷体" w:eastAsia="华文楷体"/>
              </w:rPr>
            </w:pPr>
            <w:r>
              <w:rPr>
                <w:rFonts w:hint="eastAsia" w:ascii="华文楷体" w:hAnsi="华文楷体" w:eastAsia="华文楷体"/>
              </w:rPr>
              <w:t>获教师资格证书率</w:t>
            </w:r>
          </w:p>
        </w:tc>
        <w:tc>
          <w:tcPr>
            <w:tcW w:w="882" w:type="dxa"/>
            <w:vMerge w:val="restart"/>
            <w:tcBorders>
              <w:top w:val="single" w:color="000000" w:sz="4" w:space="0"/>
              <w:left w:val="single" w:color="auto" w:sz="4" w:space="0"/>
              <w:right w:val="single" w:color="auto"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一次就业率</w:t>
            </w:r>
          </w:p>
        </w:tc>
        <w:tc>
          <w:tcPr>
            <w:tcW w:w="1146" w:type="dxa"/>
            <w:gridSpan w:val="2"/>
            <w:tcBorders>
              <w:top w:val="single" w:color="000000" w:sz="4" w:space="0"/>
              <w:left w:val="nil"/>
              <w:right w:val="nil"/>
            </w:tcBorders>
          </w:tcPr>
          <w:p>
            <w:pPr>
              <w:pStyle w:val="20"/>
              <w:ind w:firstLine="0" w:firstLineChars="0"/>
              <w:jc w:val="center"/>
              <w:rPr>
                <w:rFonts w:ascii="华文楷体" w:hAnsi="华文楷体" w:eastAsia="华文楷体"/>
              </w:rPr>
            </w:pPr>
          </w:p>
        </w:tc>
        <w:tc>
          <w:tcPr>
            <w:tcW w:w="5060" w:type="dxa"/>
            <w:gridSpan w:val="7"/>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分类就业状况</w:t>
            </w:r>
          </w:p>
        </w:tc>
      </w:tr>
      <w:tr>
        <w:tblPrEx>
          <w:tblCellMar>
            <w:top w:w="0" w:type="dxa"/>
            <w:left w:w="108" w:type="dxa"/>
            <w:bottom w:w="0" w:type="dxa"/>
            <w:right w:w="108" w:type="dxa"/>
          </w:tblCellMar>
        </w:tblPrEx>
        <w:trPr>
          <w:trHeight w:val="52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vMerge w:val="continue"/>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765"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nil"/>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882" w:type="dxa"/>
            <w:vMerge w:val="continue"/>
            <w:tcBorders>
              <w:left w:val="single" w:color="auto" w:sz="4" w:space="0"/>
              <w:bottom w:val="single" w:color="auto"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读研</w:t>
            </w: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政府及事业单位（教育部门）</w:t>
            </w: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政府及事业单位（非教育部门）</w:t>
            </w: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国有企业</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外企</w:t>
            </w: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其它企业</w:t>
            </w: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入伍</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r>
              <w:rPr>
                <w:rFonts w:hint="eastAsia" w:ascii="华文楷体" w:hAnsi="华文楷体" w:eastAsia="华文楷体"/>
              </w:rPr>
              <w:t>出国</w:t>
            </w:r>
          </w:p>
        </w:tc>
      </w:tr>
      <w:tr>
        <w:tblPrEx>
          <w:tblCellMar>
            <w:top w:w="0" w:type="dxa"/>
            <w:left w:w="108" w:type="dxa"/>
            <w:bottom w:w="0" w:type="dxa"/>
            <w:right w:w="108"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5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765"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882" w:type="dxa"/>
            <w:tcBorders>
              <w:top w:val="single" w:color="auto" w:sz="4" w:space="0"/>
              <w:left w:val="single" w:color="auto" w:sz="4" w:space="0"/>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ascii="华文楷体" w:hAnsi="华文楷体" w:eastAsia="华文楷体"/>
              </w:rPr>
            </w:pP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ascii="华文楷体" w:hAnsi="华文楷体" w:eastAsia="华文楷体"/>
              </w:rPr>
            </w:pPr>
          </w:p>
        </w:tc>
      </w:tr>
    </w:tbl>
    <w:p>
      <w:pPr>
        <w:ind w:firstLine="480" w:firstLineChars="200"/>
        <w:jc w:val="left"/>
        <w:rPr>
          <w:rFonts w:ascii="华文楷体" w:hAnsi="华文楷体" w:eastAsia="华文楷体" w:cs="宋体"/>
          <w:szCs w:val="21"/>
        </w:rPr>
      </w:pPr>
      <w:r>
        <w:rPr>
          <w:rFonts w:hint="eastAsia" w:ascii="华文楷体" w:hAnsi="华文楷体" w:eastAsia="华文楷体" w:cs="宋体"/>
          <w:szCs w:val="21"/>
        </w:rPr>
        <w:t>注：分类就业状况可按照读研</w:t>
      </w:r>
      <w:r>
        <w:rPr>
          <w:rFonts w:ascii="华文楷体" w:hAnsi="华文楷体" w:eastAsia="华文楷体" w:cs="宋体"/>
          <w:szCs w:val="21"/>
        </w:rPr>
        <w:t>/</w:t>
      </w:r>
      <w:r>
        <w:rPr>
          <w:rFonts w:hint="eastAsia" w:ascii="华文楷体" w:hAnsi="华文楷体" w:eastAsia="华文楷体" w:cs="宋体"/>
          <w:szCs w:val="21"/>
        </w:rPr>
        <w:t>政府部门</w:t>
      </w:r>
      <w:r>
        <w:rPr>
          <w:rFonts w:ascii="华文楷体" w:hAnsi="华文楷体" w:eastAsia="华文楷体" w:cs="宋体"/>
          <w:szCs w:val="21"/>
        </w:rPr>
        <w:t>/</w:t>
      </w:r>
      <w:r>
        <w:rPr>
          <w:rFonts w:hint="eastAsia" w:ascii="华文楷体" w:hAnsi="华文楷体" w:eastAsia="华文楷体" w:cs="宋体"/>
          <w:szCs w:val="21"/>
        </w:rPr>
        <w:t>事业单位</w:t>
      </w:r>
      <w:r>
        <w:rPr>
          <w:rFonts w:ascii="华文楷体" w:hAnsi="华文楷体" w:eastAsia="华文楷体" w:cs="宋体"/>
          <w:szCs w:val="21"/>
        </w:rPr>
        <w:t>/</w:t>
      </w:r>
      <w:r>
        <w:rPr>
          <w:rFonts w:hint="eastAsia" w:ascii="华文楷体" w:hAnsi="华文楷体" w:eastAsia="华文楷体" w:cs="宋体"/>
          <w:szCs w:val="21"/>
        </w:rPr>
        <w:t>国有企业</w:t>
      </w:r>
      <w:r>
        <w:rPr>
          <w:rFonts w:ascii="华文楷体" w:hAnsi="华文楷体" w:eastAsia="华文楷体" w:cs="宋体"/>
          <w:szCs w:val="21"/>
        </w:rPr>
        <w:t>/</w:t>
      </w:r>
      <w:r>
        <w:rPr>
          <w:rFonts w:hint="eastAsia" w:ascii="华文楷体" w:hAnsi="华文楷体" w:eastAsia="华文楷体" w:cs="宋体"/>
          <w:szCs w:val="21"/>
        </w:rPr>
        <w:t>外企</w:t>
      </w:r>
      <w:r>
        <w:rPr>
          <w:rFonts w:ascii="华文楷体" w:hAnsi="华文楷体" w:eastAsia="华文楷体" w:cs="宋体"/>
          <w:szCs w:val="21"/>
        </w:rPr>
        <w:t>/</w:t>
      </w:r>
      <w:r>
        <w:rPr>
          <w:rFonts w:hint="eastAsia" w:ascii="华文楷体" w:hAnsi="华文楷体" w:eastAsia="华文楷体" w:cs="宋体"/>
          <w:szCs w:val="21"/>
        </w:rPr>
        <w:t>其它企业</w:t>
      </w:r>
      <w:r>
        <w:rPr>
          <w:rFonts w:ascii="华文楷体" w:hAnsi="华文楷体" w:eastAsia="华文楷体" w:cs="宋体"/>
          <w:szCs w:val="21"/>
        </w:rPr>
        <w:t>/</w:t>
      </w:r>
      <w:r>
        <w:rPr>
          <w:rFonts w:hint="eastAsia" w:ascii="华文楷体" w:hAnsi="华文楷体" w:eastAsia="华文楷体" w:cs="宋体"/>
          <w:szCs w:val="21"/>
        </w:rPr>
        <w:t>入伍</w:t>
      </w:r>
      <w:r>
        <w:rPr>
          <w:rFonts w:ascii="华文楷体" w:hAnsi="华文楷体" w:eastAsia="华文楷体" w:cs="宋体"/>
          <w:szCs w:val="21"/>
        </w:rPr>
        <w:t>/</w:t>
      </w:r>
      <w:r>
        <w:rPr>
          <w:rFonts w:hint="eastAsia" w:ascii="华文楷体" w:hAnsi="华文楷体" w:eastAsia="华文楷体" w:cs="宋体"/>
          <w:szCs w:val="21"/>
        </w:rPr>
        <w:t>出国划分；特定专业也可以按照行业性质划分企业</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相关制度文件。</w:t>
      </w:r>
    </w:p>
    <w:p>
      <w:pPr>
        <w:adjustRightInd w:val="0"/>
        <w:snapToGrid w:val="0"/>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 毕业生社会声誉较好，用人单位满意度较高。</w:t>
      </w:r>
    </w:p>
    <w:p>
      <w:pPr>
        <w:spacing w:before="120" w:after="120" w:line="288" w:lineRule="auto"/>
        <w:rPr>
          <w:rFonts w:ascii="华文楷体" w:hAnsi="华文楷体" w:eastAsia="华文楷体" w:cs="宋体"/>
        </w:rPr>
      </w:pPr>
      <w:r>
        <w:rPr>
          <w:rFonts w:hint="eastAsia" w:ascii="华文楷体" w:hAnsi="华文楷体" w:eastAsia="华文楷体" w:cs="宋体"/>
          <w:b/>
        </w:rPr>
        <w:t>（1）需要说明的情况：</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描述说明用人单位对专业毕业生满意度调查情况及调查结果（可用认证标准7.3外部评价有关满意度调查相关信息举证）。</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描述说明专业建立毕业生跟踪反馈与改进机制的情况及其实效（可用认证标准7.3外部评价有关毕业生跟踪调查相关信息举证）。</w:t>
      </w:r>
    </w:p>
    <w:p>
      <w:pPr>
        <w:spacing w:before="120" w:after="120" w:line="288" w:lineRule="auto"/>
        <w:rPr>
          <w:rFonts w:ascii="华文楷体" w:hAnsi="华文楷体" w:eastAsia="华文楷体" w:cs="宋体"/>
          <w:b/>
        </w:rPr>
      </w:pPr>
      <w:r>
        <w:rPr>
          <w:rFonts w:hint="eastAsia" w:ascii="华文楷体" w:hAnsi="华文楷体" w:eastAsia="华文楷体" w:cs="宋体"/>
          <w:b/>
        </w:rPr>
        <w:t>（</w:t>
      </w:r>
      <w:r>
        <w:rPr>
          <w:rFonts w:ascii="华文楷体" w:hAnsi="华文楷体" w:eastAsia="华文楷体" w:cs="宋体"/>
          <w:b/>
        </w:rPr>
        <w:t>2）需要提供的</w:t>
      </w:r>
      <w:r>
        <w:rPr>
          <w:rFonts w:hint="eastAsia" w:ascii="华文楷体" w:hAnsi="华文楷体" w:eastAsia="华文楷体" w:cs="宋体"/>
          <w:b/>
        </w:rPr>
        <w:t>支撑材料：</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最近一次用人单位座谈原始材料等。</w:t>
      </w:r>
    </w:p>
    <w:p>
      <w:pPr>
        <w:pStyle w:val="20"/>
        <w:numPr>
          <w:ilvl w:val="0"/>
          <w:numId w:val="3"/>
        </w:numPr>
        <w:spacing w:before="120" w:after="120" w:line="288" w:lineRule="auto"/>
        <w:ind w:firstLineChars="0"/>
        <w:rPr>
          <w:rFonts w:ascii="华文楷体" w:hAnsi="华文楷体" w:eastAsia="华文楷体" w:cs="宋体"/>
        </w:rPr>
      </w:pPr>
      <w:r>
        <w:rPr>
          <w:rFonts w:hint="eastAsia" w:ascii="华文楷体" w:hAnsi="华文楷体" w:eastAsia="华文楷体" w:cs="宋体"/>
        </w:rPr>
        <w:t>用人单位对毕业生评价的调查问卷等。</w:t>
      </w:r>
    </w:p>
    <w:p>
      <w:pPr>
        <w:pStyle w:val="20"/>
        <w:numPr>
          <w:ilvl w:val="0"/>
          <w:numId w:val="3"/>
        </w:numPr>
        <w:spacing w:before="120" w:after="120" w:line="288" w:lineRule="auto"/>
        <w:ind w:firstLineChars="0"/>
        <w:rPr>
          <w:rFonts w:ascii="华文楷体" w:hAnsi="华文楷体" w:eastAsia="华文楷体" w:cs="宋体"/>
        </w:rPr>
      </w:pPr>
      <w:bookmarkStart w:id="91" w:name="_Hlk62469181"/>
      <w:r>
        <w:rPr>
          <w:rFonts w:hint="eastAsia" w:ascii="华文楷体" w:hAnsi="华文楷体" w:eastAsia="华文楷体" w:cs="宋体"/>
        </w:rPr>
        <w:t>其他利益相关方对毕业生的评价等相关材料。</w:t>
      </w:r>
    </w:p>
    <w:bookmarkEnd w:id="91"/>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2" w:name="_Toc58064559"/>
      <w:r>
        <w:rPr>
          <w:rFonts w:hint="eastAsia" w:ascii="微软雅黑" w:hAnsi="微软雅黑" w:eastAsia="微软雅黑" w:cs="Times New Roman"/>
          <w:b/>
          <w:kern w:val="44"/>
          <w:szCs w:val="24"/>
        </w:rPr>
        <w:t>第二部分：主要问题</w:t>
      </w:r>
      <w:bookmarkEnd w:id="92"/>
    </w:p>
    <w:p>
      <w:pPr>
        <w:spacing w:before="156" w:beforeLines="50" w:after="156" w:afterLines="50"/>
        <w:jc w:val="left"/>
        <w:rPr>
          <w:rFonts w:ascii="楷体" w:hAnsi="楷体" w:cs="楷体"/>
          <w:szCs w:val="28"/>
        </w:rPr>
      </w:pPr>
      <w:bookmarkStart w:id="93" w:name="_Hlk62469246"/>
      <w:r>
        <w:rPr>
          <w:rFonts w:hint="eastAsia" w:ascii="楷体" w:hAnsi="楷体" w:cs="楷体"/>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hint="eastAsia" w:ascii="楷体" w:hAnsi="楷体" w:cs="楷体"/>
          <w:szCs w:val="28"/>
        </w:rPr>
        <w:t>的共性问题可单独列出）</w:t>
      </w:r>
    </w:p>
    <w:bookmarkEnd w:id="93"/>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156" w:beforeLines="50" w:after="156" w:afterLines="50"/>
        <w:jc w:val="left"/>
        <w:rPr>
          <w:rFonts w:ascii="楷体" w:hAnsi="楷体" w:cs="楷体"/>
        </w:rPr>
      </w:pPr>
      <w:r>
        <w:rPr>
          <w:rFonts w:hint="eastAsia" w:ascii="楷体" w:hAnsi="楷体" w:cs="楷体"/>
        </w:rPr>
        <w:t>……</w:t>
      </w:r>
    </w:p>
    <w:p>
      <w:pPr>
        <w:pStyle w:val="3"/>
        <w:keepNext w:val="0"/>
        <w:keepLines w:val="0"/>
        <w:spacing w:before="156" w:beforeLines="50" w:after="156" w:afterLines="50" w:line="240" w:lineRule="auto"/>
        <w:jc w:val="left"/>
        <w:rPr>
          <w:rFonts w:ascii="微软雅黑" w:hAnsi="微软雅黑" w:eastAsia="微软雅黑" w:cs="Times New Roman"/>
          <w:b/>
          <w:kern w:val="44"/>
          <w:szCs w:val="24"/>
        </w:rPr>
      </w:pPr>
      <w:bookmarkStart w:id="94" w:name="_Toc58064560"/>
      <w:r>
        <w:rPr>
          <w:rFonts w:hint="eastAsia" w:ascii="微软雅黑" w:hAnsi="微软雅黑" w:eastAsia="微软雅黑" w:cs="Times New Roman"/>
          <w:b/>
          <w:kern w:val="44"/>
          <w:szCs w:val="24"/>
        </w:rPr>
        <w:t>第三部分：改进措施</w:t>
      </w:r>
      <w:bookmarkEnd w:id="94"/>
    </w:p>
    <w:p>
      <w:pPr>
        <w:spacing w:before="156" w:beforeLines="50" w:after="156" w:afterLines="50"/>
        <w:jc w:val="left"/>
        <w:rPr>
          <w:rFonts w:ascii="楷体" w:hAnsi="楷体" w:cs="楷体"/>
          <w:szCs w:val="28"/>
        </w:rPr>
      </w:pPr>
      <w:bookmarkStart w:id="95" w:name="_Hlk62469258"/>
      <w:r>
        <w:rPr>
          <w:rFonts w:hint="eastAsia" w:ascii="楷体" w:hAnsi="楷体" w:cs="楷体"/>
          <w:szCs w:val="28"/>
        </w:rPr>
        <w:t>（请针对自评中发现的问题与不足，逐条对标开方，明确清晰地描述已</w:t>
      </w:r>
      <w:r>
        <w:rPr>
          <w:rFonts w:ascii="楷体" w:hAnsi="楷体" w:cs="楷体"/>
          <w:szCs w:val="28"/>
        </w:rPr>
        <w:t>采取的</w:t>
      </w:r>
      <w:r>
        <w:rPr>
          <w:rFonts w:hint="eastAsia" w:ascii="楷体" w:hAnsi="楷体" w:cs="楷体"/>
          <w:szCs w:val="28"/>
        </w:rPr>
        <w:t>或拟采取的改进措施，并提供支撑材料。认证专家将视改进情况作出评判。若难以归结到某项</w:t>
      </w:r>
      <w:r>
        <w:rPr>
          <w:rFonts w:ascii="楷体" w:hAnsi="楷体" w:cs="楷体"/>
          <w:szCs w:val="28"/>
        </w:rPr>
        <w:t>二级指标</w:t>
      </w:r>
      <w:r>
        <w:rPr>
          <w:rFonts w:hint="eastAsia" w:ascii="楷体" w:hAnsi="楷体" w:cs="楷体"/>
          <w:szCs w:val="28"/>
        </w:rPr>
        <w:t>的措施可单独列出。）</w:t>
      </w:r>
    </w:p>
    <w:bookmarkEnd w:id="95"/>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8.1 </w:t>
      </w:r>
      <w:r>
        <w:rPr>
          <w:rFonts w:hint="eastAsia" w:ascii="微软雅黑" w:hAnsi="微软雅黑" w:eastAsia="微软雅黑"/>
          <w:szCs w:val="24"/>
        </w:rPr>
        <w:t>[生源质量]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8.2</w:t>
      </w:r>
      <w:r>
        <w:rPr>
          <w:rFonts w:hint="eastAsia" w:ascii="微软雅黑" w:hAnsi="微软雅黑" w:eastAsia="微软雅黑"/>
          <w:szCs w:val="24"/>
        </w:rPr>
        <w:t xml:space="preserve"> [学生需求]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8.3 </w:t>
      </w:r>
      <w:r>
        <w:rPr>
          <w:rFonts w:hint="eastAsia" w:ascii="微软雅黑" w:hAnsi="微软雅黑" w:eastAsia="微软雅黑"/>
          <w:szCs w:val="24"/>
        </w:rPr>
        <w:t>[成长指导]</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8.4 </w:t>
      </w:r>
      <w:r>
        <w:rPr>
          <w:rFonts w:hint="eastAsia" w:ascii="微软雅黑" w:hAnsi="微软雅黑" w:eastAsia="微软雅黑"/>
          <w:szCs w:val="24"/>
        </w:rPr>
        <w:t xml:space="preserve">[学业监测] </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8.5 </w:t>
      </w:r>
      <w:r>
        <w:rPr>
          <w:rFonts w:hint="eastAsia" w:ascii="微软雅黑" w:hAnsi="微软雅黑" w:eastAsia="微软雅黑"/>
          <w:szCs w:val="24"/>
        </w:rPr>
        <w:t>[就业质量]</w:t>
      </w:r>
    </w:p>
    <w:p>
      <w:pPr>
        <w:spacing w:before="156" w:beforeLines="50" w:after="156" w:afterLines="50"/>
        <w:jc w:val="left"/>
        <w:rPr>
          <w:rFonts w:ascii="微软雅黑" w:hAnsi="微软雅黑" w:eastAsia="微软雅黑"/>
          <w:szCs w:val="24"/>
        </w:rPr>
      </w:pPr>
      <w:r>
        <w:rPr>
          <w:rFonts w:hint="eastAsia" w:ascii="微软雅黑" w:hAnsi="微软雅黑" w:eastAsia="微软雅黑"/>
          <w:szCs w:val="24"/>
        </w:rPr>
        <w:t>……</w:t>
      </w:r>
    </w:p>
    <w:p>
      <w:pPr>
        <w:spacing w:before="156" w:beforeLines="50" w:after="156" w:afterLines="50"/>
        <w:jc w:val="left"/>
        <w:rPr>
          <w:rFonts w:ascii="微软雅黑" w:hAnsi="微软雅黑" w:eastAsia="微软雅黑"/>
          <w:szCs w:val="24"/>
        </w:rPr>
      </w:pPr>
      <w:r>
        <w:rPr>
          <w:rFonts w:ascii="微软雅黑" w:hAnsi="微软雅黑" w:eastAsia="微软雅黑"/>
          <w:szCs w:val="24"/>
        </w:rPr>
        <w:t xml:space="preserve">8.6 </w:t>
      </w:r>
      <w:r>
        <w:rPr>
          <w:rFonts w:hint="eastAsia" w:ascii="微软雅黑" w:hAnsi="微软雅黑" w:eastAsia="微软雅黑"/>
          <w:szCs w:val="24"/>
        </w:rPr>
        <w:t>[社会声誉]</w:t>
      </w:r>
    </w:p>
    <w:p>
      <w:pPr>
        <w:spacing w:before="156" w:beforeLines="50" w:after="156" w:afterLines="50"/>
        <w:jc w:val="left"/>
        <w:rPr>
          <w:rFonts w:ascii="微软雅黑" w:hAnsi="微软雅黑" w:eastAsia="微软雅黑"/>
          <w:szCs w:val="24"/>
        </w:rPr>
        <w:sectPr>
          <w:footerReference r:id="rId5" w:type="default"/>
          <w:pgSz w:w="12240" w:h="15840"/>
          <w:pgMar w:top="1440" w:right="1800" w:bottom="1440" w:left="1800" w:header="720" w:footer="720" w:gutter="0"/>
          <w:pgNumType w:start="1"/>
          <w:cols w:space="720" w:num="1"/>
          <w:docGrid w:type="lines" w:linePitch="312" w:charSpace="0"/>
        </w:sectPr>
      </w:pPr>
      <w:r>
        <w:rPr>
          <w:rFonts w:hint="eastAsia" w:ascii="微软雅黑" w:hAnsi="微软雅黑" w:eastAsia="微软雅黑"/>
          <w:szCs w:val="24"/>
        </w:rPr>
        <w:t>……</w:t>
      </w:r>
    </w:p>
    <w:p>
      <w:pPr>
        <w:widowControl/>
        <w:jc w:val="left"/>
        <w:rPr>
          <w:rFonts w:ascii="微软雅黑" w:hAnsi="微软雅黑" w:eastAsia="微软雅黑"/>
          <w:b/>
          <w:bCs/>
          <w:kern w:val="44"/>
          <w:sz w:val="28"/>
          <w:szCs w:val="28"/>
        </w:rPr>
      </w:pPr>
      <w:bookmarkStart w:id="96" w:name="_Hlk62479393"/>
      <w:r>
        <w:rPr>
          <w:rFonts w:hint="eastAsia" w:ascii="微软雅黑" w:hAnsi="微软雅黑" w:eastAsia="微软雅黑"/>
          <w:b/>
          <w:bCs/>
          <w:kern w:val="44"/>
          <w:sz w:val="28"/>
          <w:szCs w:val="28"/>
        </w:rPr>
        <w:t>附录：支撑材料清单</w:t>
      </w:r>
    </w:p>
    <w:p>
      <w:pPr>
        <w:widowControl/>
        <w:jc w:val="left"/>
        <w:rPr>
          <w:rFonts w:ascii="微软雅黑" w:hAnsi="微软雅黑" w:eastAsia="微软雅黑"/>
          <w:b/>
          <w:bCs/>
          <w:kern w:val="44"/>
          <w:szCs w:val="24"/>
        </w:rPr>
      </w:pPr>
      <w:r>
        <w:rPr>
          <w:rFonts w:hint="eastAsia" w:ascii="仿宋" w:hAnsi="仿宋" w:eastAsia="仿宋"/>
          <w:szCs w:val="24"/>
        </w:rPr>
        <w:t>说明：支撑材料清单中应包括自评报告中谈及的与认证标准相关的数据、文件、过程材料等。</w:t>
      </w:r>
    </w:p>
    <w:tbl>
      <w:tblPr>
        <w:tblStyle w:val="1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02"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标准项</w:t>
            </w:r>
          </w:p>
        </w:tc>
        <w:tc>
          <w:tcPr>
            <w:tcW w:w="1415" w:type="dxa"/>
            <w:vAlign w:val="center"/>
          </w:tcPr>
          <w:p>
            <w:pPr>
              <w:pStyle w:val="32"/>
              <w:autoSpaceDE w:val="0"/>
              <w:autoSpaceDN w:val="0"/>
              <w:adjustRightInd w:val="0"/>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标准条文</w:t>
            </w:r>
          </w:p>
        </w:tc>
        <w:tc>
          <w:tcPr>
            <w:tcW w:w="6339" w:type="dxa"/>
            <w:vAlign w:val="center"/>
          </w:tcPr>
          <w:p>
            <w:pPr>
              <w:pStyle w:val="32"/>
              <w:autoSpaceDE w:val="0"/>
              <w:autoSpaceDN w:val="0"/>
              <w:adjustRightInd w:val="0"/>
              <w:ind w:left="0"/>
              <w:jc w:val="center"/>
              <w:rPr>
                <w:rFonts w:ascii="仿宋" w:hAnsi="仿宋" w:eastAsia="仿宋"/>
                <w:color w:val="000000"/>
                <w:sz w:val="21"/>
                <w:szCs w:val="21"/>
                <w:lang w:eastAsia="zh-CN"/>
              </w:rPr>
            </w:pPr>
            <w:r>
              <w:rPr>
                <w:rFonts w:hint="eastAsia" w:ascii="仿宋" w:hAnsi="仿宋" w:eastAsia="仿宋"/>
                <w:sz w:val="21"/>
                <w:szCs w:val="21"/>
                <w:lang w:eastAsia="zh-CN"/>
              </w:rPr>
              <w:t>支撑材料清单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培养目标</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1.3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毕业要求</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2.0</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2.6</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2.7</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2.8</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课程与教学</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3.5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合作与实践</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4.5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师资队伍</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5.4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支持条件</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6.3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质量保障</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7.4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ascii="仿宋" w:hAnsi="仿宋" w:eastAsia="仿宋"/>
                <w:szCs w:val="21"/>
              </w:rPr>
            </w:pPr>
            <w:r>
              <w:rPr>
                <w:rFonts w:hint="eastAsia" w:ascii="仿宋" w:hAnsi="仿宋" w:eastAsia="仿宋"/>
                <w:szCs w:val="21"/>
              </w:rPr>
              <w:t>学生发展</w:t>
            </w: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8.1</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8.2</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8.3</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8.4</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8.5</w:t>
            </w:r>
          </w:p>
        </w:tc>
        <w:tc>
          <w:tcPr>
            <w:tcW w:w="6339" w:type="dxa"/>
          </w:tcPr>
          <w:p>
            <w:pPr>
              <w:widowControl/>
              <w:spacing w:line="340" w:lineRule="exact"/>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ascii="仿宋" w:hAnsi="仿宋" w:eastAsia="仿宋"/>
                <w:szCs w:val="21"/>
              </w:rPr>
            </w:pPr>
          </w:p>
        </w:tc>
        <w:tc>
          <w:tcPr>
            <w:tcW w:w="1415" w:type="dxa"/>
          </w:tcPr>
          <w:p>
            <w:pPr>
              <w:pStyle w:val="32"/>
              <w:autoSpaceDE w:val="0"/>
              <w:autoSpaceDN w:val="0"/>
              <w:adjustRightInd w:val="0"/>
              <w:spacing w:line="340" w:lineRule="exact"/>
              <w:ind w:left="0"/>
              <w:jc w:val="center"/>
              <w:rPr>
                <w:rFonts w:ascii="仿宋" w:hAnsi="仿宋" w:eastAsia="仿宋"/>
                <w:color w:val="000000"/>
                <w:sz w:val="21"/>
                <w:szCs w:val="21"/>
                <w:lang w:val="en-US" w:eastAsia="zh-CN"/>
              </w:rPr>
            </w:pPr>
            <w:r>
              <w:rPr>
                <w:rFonts w:hint="eastAsia" w:ascii="仿宋" w:hAnsi="仿宋" w:eastAsia="仿宋"/>
                <w:color w:val="000000"/>
                <w:sz w:val="21"/>
                <w:szCs w:val="21"/>
                <w:lang w:val="en-US" w:eastAsia="zh-CN"/>
              </w:rPr>
              <w:t>8.6</w:t>
            </w:r>
          </w:p>
        </w:tc>
        <w:tc>
          <w:tcPr>
            <w:tcW w:w="6339" w:type="dxa"/>
          </w:tcPr>
          <w:p>
            <w:pPr>
              <w:widowControl/>
              <w:spacing w:line="340" w:lineRule="exact"/>
              <w:jc w:val="center"/>
              <w:rPr>
                <w:rFonts w:ascii="仿宋" w:hAnsi="仿宋" w:eastAsia="仿宋" w:cs="宋体"/>
                <w:color w:val="000000"/>
                <w:kern w:val="0"/>
                <w:szCs w:val="21"/>
              </w:rPr>
            </w:pPr>
          </w:p>
        </w:tc>
      </w:tr>
      <w:bookmarkEnd w:id="96"/>
    </w:tbl>
    <w:p>
      <w:pPr>
        <w:rPr>
          <w:rFonts w:ascii="华文楷体" w:hAnsi="华文楷体" w:eastAsia="华文楷体" w:cs="楷体"/>
        </w:rPr>
      </w:pPr>
    </w:p>
    <w:sectPr>
      <w:footerReference r:id="rId6" w:type="default"/>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6"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Ab+ttvQEAAFUDAAAOAAAAAAAAAAAAAAAAAC4CAABkcnMvZTJv&#10;RG9jLnhtbFBLAQItABQABgAIAAAAIQBxqtG51wAAAAUBAAAPAAAAAAAAAAAAAAAAABcEAABkcnMv&#10;ZG93bnJldi54bWxQSwUGAAAAAAQABADzAAAAGwUAAAAA&#10;">
          <v:path/>
          <v:fill on="f" focussize="0,0"/>
          <v:stroke on="f" weight="0.5pt" joinstyle="miter"/>
          <v:imagedata o:title=""/>
          <o:lock v:ext="edit"/>
          <v:textbox inset="0mm,0mm,0mm,0mm" style="mso-fit-shape-to-text:t;">
            <w:txbxContent>
              <w:sdt>
                <w:sdtPr>
                  <w:id w:val="-659773723"/>
                </w:sdtPr>
                <w:sdtContent>
                  <w:p>
                    <w:pPr>
                      <w:pStyle w:val="8"/>
                      <w:jc w:val="center"/>
                    </w:pPr>
                  </w:p>
                </w:sdtContent>
              </w:sdt>
              <w:p/>
            </w:txbxContent>
          </v:textbox>
        </v:shape>
      </w:pic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文本框 7"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xaqMLaAIAAB8FAAAOAAAAAAAAAAAAAAAAAC4CAABkcnMvZTJv&#10;RG9jLnhtbFBLAQItABQABgAIAAAAIQBxqtG51wAAAAUBAAAPAAAAAAAAAAAAAAAAAMIEAABkcnMv&#10;ZG93bnJldi54bWxQSwUGAAAAAAQABADzAAAAxgUAAAAA&#10;">
          <v:path/>
          <v:fill on="f" focussize="0,0"/>
          <v:stroke on="f" weight="0.5pt" joinstyle="miter"/>
          <v:imagedata o:title=""/>
          <o:lock v:ext="edit"/>
          <v:textbox inset="0mm,0mm,0mm,0mm" style="mso-fit-shape-to-text:t;">
            <w:txbxContent>
              <w:sdt>
                <w:sdtPr>
                  <w:id w:val="2133120896"/>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txbxContent>
          </v:textbox>
        </v:shape>
      </w:pic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tQ3kMsBAAB0AwAADgAAAAAAAAAAAAAA&#10;AAAuAgAAZHJzL2Uyb0RvYy54bWxQSwECLQAUAAYACAAAACEADErw7tYAAAAFAQAADwAAAAAAAAAA&#10;AAAAAAAlBAAAZHJzL2Rvd25yZXYueG1sUEsFBgAAAAAEAAQA8wAAACgFAAAAAA==&#1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72687"/>
    <w:multiLevelType w:val="singleLevel"/>
    <w:tmpl w:val="93572687"/>
    <w:lvl w:ilvl="0" w:tentative="0">
      <w:start w:val="1"/>
      <w:numFmt w:val="bullet"/>
      <w:lvlText w:val=""/>
      <w:lvlJc w:val="left"/>
      <w:pPr>
        <w:ind w:left="420" w:hanging="420"/>
      </w:pPr>
      <w:rPr>
        <w:rFonts w:hint="default" w:ascii="Wingdings" w:hAnsi="Wingdings"/>
      </w:rPr>
    </w:lvl>
  </w:abstractNum>
  <w:abstractNum w:abstractNumId="1">
    <w:nsid w:val="A480EADC"/>
    <w:multiLevelType w:val="singleLevel"/>
    <w:tmpl w:val="A480EADC"/>
    <w:lvl w:ilvl="0" w:tentative="0">
      <w:start w:val="1"/>
      <w:numFmt w:val="bullet"/>
      <w:lvlText w:val=""/>
      <w:lvlJc w:val="left"/>
      <w:pPr>
        <w:ind w:left="420" w:hanging="420"/>
      </w:pPr>
      <w:rPr>
        <w:rFonts w:hint="default" w:ascii="Wingdings" w:hAnsi="Wingdings"/>
      </w:rPr>
    </w:lvl>
  </w:abstractNum>
  <w:abstractNum w:abstractNumId="2">
    <w:nsid w:val="31584105"/>
    <w:multiLevelType w:val="multilevel"/>
    <w:tmpl w:val="315841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86B1DDC"/>
    <w:multiLevelType w:val="multilevel"/>
    <w:tmpl w:val="386B1DDC"/>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E47DE"/>
    <w:multiLevelType w:val="multilevel"/>
    <w:tmpl w:val="506E47DE"/>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
    <w:nsid w:val="6FA00575"/>
    <w:multiLevelType w:val="multilevel"/>
    <w:tmpl w:val="6FA0057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DF3"/>
    <w:rsid w:val="00121450"/>
    <w:rsid w:val="001217BD"/>
    <w:rsid w:val="00121CA6"/>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1AE0"/>
    <w:rsid w:val="0080111F"/>
    <w:rsid w:val="008149C2"/>
    <w:rsid w:val="0081577F"/>
    <w:rsid w:val="00820082"/>
    <w:rsid w:val="00822F05"/>
    <w:rsid w:val="00823D30"/>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0FF0448"/>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kern w:val="2"/>
      <w:sz w:val="24"/>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Cs/>
      <w:kern w:val="44"/>
      <w:sz w:val="28"/>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76" w:lineRule="auto"/>
      <w:ind w:firstLine="560"/>
      <w:jc w:val="left"/>
    </w:pPr>
    <w:rPr>
      <w:rFonts w:asciiTheme="minorHAnsi" w:hAnsiTheme="minorHAnsi" w:eastAsiaTheme="minorEastAsia" w:cstheme="minorBidi"/>
      <w:kern w:val="0"/>
      <w:sz w:val="22"/>
    </w:rPr>
  </w:style>
  <w:style w:type="paragraph" w:styleId="11">
    <w:name w:val="toc 2"/>
    <w:basedOn w:val="1"/>
    <w:next w:val="1"/>
    <w:unhideWhenUsed/>
    <w:qFormat/>
    <w:uiPriority w:val="39"/>
    <w:pPr>
      <w:widowControl/>
      <w:tabs>
        <w:tab w:val="right" w:leader="dot" w:pos="8296"/>
      </w:tabs>
      <w:spacing w:after="100" w:line="240" w:lineRule="exact"/>
      <w:ind w:left="221"/>
    </w:pPr>
    <w:rPr>
      <w:rFonts w:asciiTheme="minorHAnsi" w:hAnsiTheme="minorHAnsi" w:eastAsiaTheme="minorEastAsia" w:cstheme="minorBidi"/>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3">
    <w:name w:val="annotation subject"/>
    <w:basedOn w:val="5"/>
    <w:next w:val="5"/>
    <w:link w:val="29"/>
    <w:semiHidden/>
    <w:unhideWhenUsed/>
    <w:qFormat/>
    <w:uiPriority w:val="99"/>
    <w:rPr>
      <w:b/>
      <w:bCs/>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uiPriority w:val="99"/>
    <w:rPr>
      <w:color w:val="800080" w:themeColor="followedHyperlink"/>
      <w:u w:val="single"/>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34"/>
    <w:pPr>
      <w:ind w:firstLine="420" w:firstLineChars="200"/>
    </w:pPr>
    <w:rPr>
      <w:rFonts w:cs="Calibri"/>
      <w:szCs w:val="21"/>
    </w:rPr>
  </w:style>
  <w:style w:type="character" w:customStyle="1" w:styleId="21">
    <w:name w:val="标题 1 字符"/>
    <w:basedOn w:val="16"/>
    <w:link w:val="2"/>
    <w:qFormat/>
    <w:uiPriority w:val="9"/>
    <w:rPr>
      <w:rFonts w:ascii="Calibri" w:hAnsi="Calibri" w:eastAsia="黑体" w:cs="Times New Roman"/>
      <w:bCs/>
      <w:kern w:val="44"/>
      <w:sz w:val="28"/>
      <w:szCs w:val="44"/>
    </w:rPr>
  </w:style>
  <w:style w:type="character" w:customStyle="1" w:styleId="22">
    <w:name w:val="标题 2 字符"/>
    <w:basedOn w:val="16"/>
    <w:link w:val="3"/>
    <w:qFormat/>
    <w:uiPriority w:val="9"/>
    <w:rPr>
      <w:rFonts w:eastAsia="黑体" w:asciiTheme="majorHAnsi" w:hAnsiTheme="majorHAnsi" w:cstheme="majorBidi"/>
      <w:bCs/>
      <w:sz w:val="24"/>
      <w:szCs w:val="32"/>
    </w:rPr>
  </w:style>
  <w:style w:type="character" w:customStyle="1" w:styleId="23">
    <w:name w:val="标题 3 字符"/>
    <w:basedOn w:val="16"/>
    <w:link w:val="4"/>
    <w:qFormat/>
    <w:uiPriority w:val="9"/>
    <w:rPr>
      <w:rFonts w:ascii="Calibri" w:hAnsi="Calibri" w:eastAsia="楷体" w:cs="Times New Roman"/>
      <w:b/>
      <w:bCs/>
      <w:sz w:val="32"/>
      <w:szCs w:val="32"/>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Cs w:val="28"/>
    </w:rPr>
  </w:style>
  <w:style w:type="character" w:customStyle="1" w:styleId="25">
    <w:name w:val="批注框文本 字符"/>
    <w:basedOn w:val="16"/>
    <w:link w:val="7"/>
    <w:semiHidden/>
    <w:qFormat/>
    <w:uiPriority w:val="99"/>
    <w:rPr>
      <w:rFonts w:ascii="Calibri" w:hAnsi="Calibri" w:eastAsia="楷体" w:cs="Times New Roman"/>
      <w:sz w:val="18"/>
      <w:szCs w:val="18"/>
    </w:rPr>
  </w:style>
  <w:style w:type="character" w:customStyle="1" w:styleId="26">
    <w:name w:val="页眉 字符"/>
    <w:basedOn w:val="16"/>
    <w:link w:val="9"/>
    <w:qFormat/>
    <w:uiPriority w:val="99"/>
    <w:rPr>
      <w:rFonts w:ascii="Calibri" w:hAnsi="Calibri" w:eastAsia="楷体" w:cs="Times New Roman"/>
      <w:sz w:val="18"/>
      <w:szCs w:val="18"/>
    </w:rPr>
  </w:style>
  <w:style w:type="character" w:customStyle="1" w:styleId="27">
    <w:name w:val="页脚 字符"/>
    <w:basedOn w:val="16"/>
    <w:link w:val="8"/>
    <w:qFormat/>
    <w:uiPriority w:val="99"/>
    <w:rPr>
      <w:rFonts w:ascii="Calibri" w:hAnsi="Calibri" w:eastAsia="楷体" w:cs="Times New Roman"/>
      <w:sz w:val="18"/>
      <w:szCs w:val="18"/>
    </w:rPr>
  </w:style>
  <w:style w:type="character" w:customStyle="1" w:styleId="28">
    <w:name w:val="批注文字 字符"/>
    <w:basedOn w:val="16"/>
    <w:link w:val="5"/>
    <w:semiHidden/>
    <w:qFormat/>
    <w:uiPriority w:val="99"/>
    <w:rPr>
      <w:rFonts w:ascii="Calibri" w:hAnsi="Calibri" w:eastAsia="楷体" w:cs="Times New Roman"/>
    </w:rPr>
  </w:style>
  <w:style w:type="character" w:customStyle="1" w:styleId="29">
    <w:name w:val="批注主题 字符"/>
    <w:basedOn w:val="28"/>
    <w:link w:val="13"/>
    <w:semiHidden/>
    <w:qFormat/>
    <w:uiPriority w:val="99"/>
    <w:rPr>
      <w:rFonts w:ascii="Calibri" w:hAnsi="Calibri" w:eastAsia="楷体" w:cs="Times New Roman"/>
      <w:b/>
      <w:bCs/>
    </w:rPr>
  </w:style>
  <w:style w:type="paragraph" w:customStyle="1" w:styleId="30">
    <w:name w:val="修订1"/>
    <w:hidden/>
    <w:semiHidden/>
    <w:qFormat/>
    <w:uiPriority w:val="99"/>
    <w:rPr>
      <w:rFonts w:ascii="Calibri" w:hAnsi="Calibri" w:eastAsia="楷体" w:cs="Times New Roman"/>
      <w:kern w:val="2"/>
      <w:sz w:val="21"/>
      <w:szCs w:val="22"/>
      <w:lang w:val="en-US" w:eastAsia="zh-CN" w:bidi="ar-SA"/>
    </w:rPr>
  </w:style>
  <w:style w:type="character" w:styleId="31">
    <w:name w:val="Placeholder Text"/>
    <w:basedOn w:val="16"/>
    <w:semiHidden/>
    <w:qFormat/>
    <w:uiPriority w:val="99"/>
    <w:rPr>
      <w:color w:val="808080"/>
    </w:rPr>
  </w:style>
  <w:style w:type="paragraph" w:customStyle="1" w:styleId="32">
    <w:name w:val="List Paragraph1"/>
    <w:basedOn w:val="1"/>
    <w:qFormat/>
    <w:uiPriority w:val="0"/>
    <w:pPr>
      <w:widowControl/>
      <w:ind w:left="720"/>
      <w:jc w:val="left"/>
    </w:pPr>
    <w:rPr>
      <w:rFonts w:ascii="Times New Roman" w:hAnsi="Times New Roman" w:eastAsia="宋体"/>
      <w:kern w:val="0"/>
      <w:sz w:val="28"/>
      <w:szCs w:val="28"/>
      <w:lang w:val="ru-RU" w:eastAsia="en-US"/>
    </w:rPr>
  </w:style>
  <w:style w:type="table" w:customStyle="1" w:styleId="33">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4">
    <w:name w:val="con"/>
    <w:basedOn w:val="16"/>
    <w:qFormat/>
    <w:uiPriority w:val="0"/>
  </w:style>
  <w:style w:type="paragraph" w:customStyle="1" w:styleId="35">
    <w:name w:val="修订2"/>
    <w:hidden/>
    <w:semiHidden/>
    <w:uiPriority w:val="99"/>
    <w:rPr>
      <w:rFonts w:ascii="Calibri" w:hAnsi="Calibri" w:eastAsia="楷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1BD5-71B5-47F3-9069-B2B8D471682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3931</Words>
  <Characters>22412</Characters>
  <Lines>186</Lines>
  <Paragraphs>52</Paragraphs>
  <TotalTime>330</TotalTime>
  <ScaleCrop>false</ScaleCrop>
  <LinksUpToDate>false</LinksUpToDate>
  <CharactersWithSpaces>26291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2021-02-07T00:07:00Z</dcterms:created>
  <dc:creator>修改</dc:creator>
  <cp:lastModifiedBy>王燕</cp:lastModifiedBy>
  <cp:lastPrinted>2021-01-21T09:19:00Z</cp:lastPrinted>
  <dcterms:modified xsi:type="dcterms:W3CDTF">2022-01-13T07:31:05Z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E0AAB978543E4D128793BE77F8447434</vt:lpwstr>
  </property>
</Properties>
</file>